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C2828F" w14:textId="09292CE6" w:rsidR="008A2058" w:rsidRPr="008A2058" w:rsidRDefault="008A2058" w:rsidP="008A2058">
      <w:pPr>
        <w:jc w:val="center"/>
        <w:rPr>
          <w:b/>
          <w:sz w:val="32"/>
          <w:szCs w:val="32"/>
        </w:rPr>
      </w:pPr>
      <w:r w:rsidRPr="008A2058">
        <w:rPr>
          <w:b/>
          <w:sz w:val="32"/>
          <w:szCs w:val="32"/>
        </w:rPr>
        <w:t>NORTH MARSTON PARISH COUNCIL</w:t>
      </w:r>
    </w:p>
    <w:p w14:paraId="23FB0E5D" w14:textId="77777777" w:rsidR="008A2058" w:rsidRPr="00DC353C" w:rsidRDefault="008A2058" w:rsidP="008A2058">
      <w:pPr>
        <w:jc w:val="center"/>
        <w:rPr>
          <w:rFonts w:cstheme="minorHAnsi"/>
          <w:b/>
          <w:sz w:val="28"/>
          <w:szCs w:val="28"/>
        </w:rPr>
      </w:pPr>
      <w:r w:rsidRPr="00DC353C">
        <w:rPr>
          <w:rFonts w:cstheme="minorHAnsi"/>
          <w:b/>
          <w:sz w:val="28"/>
          <w:szCs w:val="28"/>
        </w:rPr>
        <w:t>DATA RETENTION POLICY</w:t>
      </w:r>
    </w:p>
    <w:p w14:paraId="0BCC94B4" w14:textId="3B595F14" w:rsidR="008A2058" w:rsidRPr="00272925" w:rsidRDefault="008A2058" w:rsidP="008A2058">
      <w:pPr>
        <w:pStyle w:val="ListParagraph"/>
        <w:numPr>
          <w:ilvl w:val="0"/>
          <w:numId w:val="1"/>
        </w:numPr>
        <w:rPr>
          <w:rFonts w:cstheme="minorHAnsi"/>
          <w:b/>
          <w:sz w:val="24"/>
          <w:szCs w:val="24"/>
          <w:u w:val="single"/>
        </w:rPr>
      </w:pPr>
      <w:r w:rsidRPr="00272925">
        <w:rPr>
          <w:rFonts w:cstheme="minorHAnsi"/>
          <w:b/>
          <w:sz w:val="24"/>
          <w:szCs w:val="24"/>
          <w:u w:val="single"/>
        </w:rPr>
        <w:t>Introduction</w:t>
      </w:r>
    </w:p>
    <w:p w14:paraId="2F806CF2" w14:textId="5A72B919" w:rsidR="008A2058" w:rsidRPr="00DC353C" w:rsidRDefault="008A2058" w:rsidP="008A2058">
      <w:pPr>
        <w:pStyle w:val="ListParagraph"/>
        <w:numPr>
          <w:ilvl w:val="1"/>
          <w:numId w:val="1"/>
        </w:numPr>
        <w:rPr>
          <w:rFonts w:cstheme="minorHAnsi"/>
          <w:sz w:val="24"/>
          <w:szCs w:val="24"/>
        </w:rPr>
      </w:pPr>
      <w:r w:rsidRPr="00DC353C">
        <w:rPr>
          <w:rFonts w:cstheme="minorHAnsi"/>
          <w:sz w:val="24"/>
          <w:szCs w:val="24"/>
        </w:rPr>
        <w:t>North Marston Parish Council recognises the need to retain documentation for audit purposes, staff management, tax liabilities and the eventuality of legal disputes and legal proceedings. Subject to these, or other relevant considerations, documents that are no longer used or relevant should</w:t>
      </w:r>
      <w:r w:rsidR="00917293" w:rsidRPr="00DC353C">
        <w:rPr>
          <w:rFonts w:cstheme="minorHAnsi"/>
          <w:sz w:val="24"/>
          <w:szCs w:val="24"/>
        </w:rPr>
        <w:t xml:space="preserve"> </w:t>
      </w:r>
      <w:r w:rsidRPr="00DC353C">
        <w:rPr>
          <w:rFonts w:cstheme="minorHAnsi"/>
          <w:sz w:val="24"/>
          <w:szCs w:val="24"/>
        </w:rPr>
        <w:t xml:space="preserve">be destroyed. </w:t>
      </w:r>
    </w:p>
    <w:p w14:paraId="7E33E9F1" w14:textId="5251DE22" w:rsidR="00917293" w:rsidRPr="00DC353C" w:rsidRDefault="00917293" w:rsidP="008A2058">
      <w:pPr>
        <w:pStyle w:val="ListParagraph"/>
        <w:numPr>
          <w:ilvl w:val="1"/>
          <w:numId w:val="1"/>
        </w:numPr>
        <w:rPr>
          <w:rFonts w:cstheme="minorHAnsi"/>
          <w:sz w:val="24"/>
          <w:szCs w:val="24"/>
        </w:rPr>
      </w:pPr>
      <w:r w:rsidRPr="00DC353C">
        <w:rPr>
          <w:rFonts w:cstheme="minorHAnsi"/>
          <w:sz w:val="24"/>
          <w:szCs w:val="24"/>
        </w:rPr>
        <w:t>Documents may be created, received or maintained in hard copy or electronically.</w:t>
      </w:r>
    </w:p>
    <w:p w14:paraId="64935A99" w14:textId="57120EB4" w:rsidR="00917293" w:rsidRPr="00DC353C" w:rsidRDefault="00917293" w:rsidP="00917293">
      <w:pPr>
        <w:pStyle w:val="ListParagraph"/>
        <w:numPr>
          <w:ilvl w:val="1"/>
          <w:numId w:val="1"/>
        </w:numPr>
        <w:rPr>
          <w:rFonts w:cstheme="minorHAnsi"/>
          <w:sz w:val="24"/>
          <w:szCs w:val="24"/>
        </w:rPr>
      </w:pPr>
      <w:r w:rsidRPr="00DC353C">
        <w:rPr>
          <w:rFonts w:cstheme="minorHAnsi"/>
          <w:sz w:val="24"/>
          <w:szCs w:val="24"/>
        </w:rPr>
        <w:t xml:space="preserve">A small percentage of the Parish Council’s records will be selected for permanent preservation as part of the Council’s archives and for historical interest. </w:t>
      </w:r>
    </w:p>
    <w:p w14:paraId="2EA50442" w14:textId="735A97C3" w:rsidR="00E151D9" w:rsidRPr="00DC353C" w:rsidRDefault="00917293" w:rsidP="00E151D9">
      <w:pPr>
        <w:pStyle w:val="ListParagraph"/>
        <w:numPr>
          <w:ilvl w:val="1"/>
          <w:numId w:val="1"/>
        </w:numPr>
        <w:rPr>
          <w:rFonts w:cstheme="minorHAnsi"/>
          <w:sz w:val="24"/>
          <w:szCs w:val="24"/>
        </w:rPr>
      </w:pPr>
      <w:r w:rsidRPr="00DC353C">
        <w:rPr>
          <w:rFonts w:cstheme="minorHAnsi"/>
          <w:sz w:val="24"/>
          <w:szCs w:val="24"/>
        </w:rPr>
        <w:t>NALC have provided a general list of documentation/records and recommend retention periods as maybe required by law, general convention or by the Council’s need. This is included in Annex A. This policy supplements the NALC guidance.</w:t>
      </w:r>
    </w:p>
    <w:p w14:paraId="757D0055" w14:textId="77777777" w:rsidR="00E151D9" w:rsidRPr="00DC353C" w:rsidRDefault="00E151D9" w:rsidP="00E151D9">
      <w:pPr>
        <w:pStyle w:val="ListParagraph"/>
        <w:rPr>
          <w:rFonts w:cstheme="minorHAnsi"/>
          <w:sz w:val="24"/>
          <w:szCs w:val="24"/>
        </w:rPr>
      </w:pPr>
    </w:p>
    <w:p w14:paraId="0BA11951" w14:textId="77777777" w:rsidR="00E151D9" w:rsidRPr="00272925" w:rsidRDefault="00E151D9" w:rsidP="00E151D9">
      <w:pPr>
        <w:pStyle w:val="ListParagraph"/>
        <w:numPr>
          <w:ilvl w:val="0"/>
          <w:numId w:val="1"/>
        </w:numPr>
        <w:rPr>
          <w:rFonts w:cstheme="minorHAnsi"/>
          <w:b/>
          <w:sz w:val="24"/>
          <w:szCs w:val="24"/>
          <w:u w:val="single"/>
        </w:rPr>
      </w:pPr>
      <w:r w:rsidRPr="00272925">
        <w:rPr>
          <w:rFonts w:cstheme="minorHAnsi"/>
          <w:b/>
          <w:sz w:val="24"/>
          <w:szCs w:val="24"/>
          <w:u w:val="single"/>
        </w:rPr>
        <w:t xml:space="preserve">Responsibilities </w:t>
      </w:r>
    </w:p>
    <w:p w14:paraId="3E54FAE3" w14:textId="77777777" w:rsidR="00E151D9" w:rsidRPr="00DC353C" w:rsidRDefault="00E151D9" w:rsidP="00E151D9">
      <w:pPr>
        <w:pStyle w:val="ListParagraph"/>
        <w:rPr>
          <w:rFonts w:cstheme="minorHAnsi"/>
          <w:sz w:val="24"/>
          <w:szCs w:val="24"/>
        </w:rPr>
      </w:pPr>
      <w:r w:rsidRPr="00DC353C">
        <w:rPr>
          <w:rFonts w:cstheme="minorHAnsi"/>
          <w:sz w:val="24"/>
          <w:szCs w:val="24"/>
        </w:rPr>
        <w:t>The Parish Council has a corporate responsibility to maintain its records and record management systems in accordance with the regulatory environment. The person with the overall responsibility for the implementation of this policy is the Clerk to the Parish Council, and the Clerk is required to manage the Council’s records in such a way as to promote compliance with this policy so that information will be retrieved easily, appropriately and in a timely manner</w:t>
      </w:r>
    </w:p>
    <w:p w14:paraId="700D4D50" w14:textId="77777777" w:rsidR="00E151D9" w:rsidRPr="00DC353C" w:rsidRDefault="00E151D9" w:rsidP="00E151D9">
      <w:pPr>
        <w:pStyle w:val="ListParagraph"/>
        <w:rPr>
          <w:rFonts w:cstheme="minorHAnsi"/>
          <w:sz w:val="24"/>
          <w:szCs w:val="24"/>
        </w:rPr>
      </w:pPr>
    </w:p>
    <w:p w14:paraId="0B44E050" w14:textId="36FF0270" w:rsidR="00917293" w:rsidRPr="00272925" w:rsidRDefault="00917293" w:rsidP="00917293">
      <w:pPr>
        <w:pStyle w:val="ListParagraph"/>
        <w:numPr>
          <w:ilvl w:val="0"/>
          <w:numId w:val="1"/>
        </w:numPr>
        <w:rPr>
          <w:rFonts w:cstheme="minorHAnsi"/>
          <w:b/>
          <w:sz w:val="24"/>
          <w:szCs w:val="24"/>
          <w:u w:val="single"/>
        </w:rPr>
      </w:pPr>
      <w:r w:rsidRPr="00272925">
        <w:rPr>
          <w:rFonts w:cstheme="minorHAnsi"/>
          <w:b/>
          <w:sz w:val="24"/>
          <w:szCs w:val="24"/>
          <w:u w:val="single"/>
        </w:rPr>
        <w:t>Electronic Storage</w:t>
      </w:r>
    </w:p>
    <w:p w14:paraId="3603029A" w14:textId="5F40E4C6" w:rsidR="00B8509E" w:rsidRPr="00DC353C" w:rsidRDefault="00B8509E" w:rsidP="00B8509E">
      <w:pPr>
        <w:pStyle w:val="ListParagraph"/>
        <w:rPr>
          <w:rFonts w:cstheme="minorHAnsi"/>
          <w:sz w:val="24"/>
          <w:szCs w:val="24"/>
        </w:rPr>
      </w:pPr>
      <w:r w:rsidRPr="00DC353C">
        <w:rPr>
          <w:rFonts w:cstheme="minorHAnsi"/>
          <w:sz w:val="24"/>
          <w:szCs w:val="24"/>
        </w:rPr>
        <w:t xml:space="preserve">All electronic documents and emails will be held remotely via office 365 on a </w:t>
      </w:r>
      <w:proofErr w:type="spellStart"/>
      <w:r w:rsidR="00DC353C" w:rsidRPr="00DC353C">
        <w:rPr>
          <w:rFonts w:cstheme="minorHAnsi"/>
          <w:sz w:val="24"/>
          <w:szCs w:val="24"/>
        </w:rPr>
        <w:t>Personnal</w:t>
      </w:r>
      <w:proofErr w:type="spellEnd"/>
      <w:r w:rsidRPr="00DC353C">
        <w:rPr>
          <w:rFonts w:cstheme="minorHAnsi"/>
          <w:sz w:val="24"/>
          <w:szCs w:val="24"/>
        </w:rPr>
        <w:t xml:space="preserve"> </w:t>
      </w:r>
      <w:proofErr w:type="spellStart"/>
      <w:r w:rsidRPr="00DC353C">
        <w:rPr>
          <w:rFonts w:cstheme="minorHAnsi"/>
          <w:sz w:val="24"/>
          <w:szCs w:val="24"/>
        </w:rPr>
        <w:t>Onedrive</w:t>
      </w:r>
      <w:proofErr w:type="spellEnd"/>
      <w:r w:rsidRPr="00DC353C">
        <w:rPr>
          <w:rFonts w:cstheme="minorHAnsi"/>
          <w:sz w:val="24"/>
          <w:szCs w:val="24"/>
        </w:rPr>
        <w:t xml:space="preserve">, which was chosen for its GDPR compliant security credentials. Access is via the clerk and is password protected. </w:t>
      </w:r>
    </w:p>
    <w:p w14:paraId="3CF6433C" w14:textId="77777777" w:rsidR="001A0196" w:rsidRPr="00DC353C" w:rsidRDefault="001A0196" w:rsidP="00B8509E">
      <w:pPr>
        <w:pStyle w:val="ListParagraph"/>
        <w:rPr>
          <w:rFonts w:cstheme="minorHAnsi"/>
          <w:sz w:val="24"/>
          <w:szCs w:val="24"/>
        </w:rPr>
      </w:pPr>
    </w:p>
    <w:p w14:paraId="42E7CDA3" w14:textId="77777777" w:rsidR="00272925" w:rsidRPr="00272925" w:rsidRDefault="00B12867" w:rsidP="00272925">
      <w:pPr>
        <w:pStyle w:val="ListParagraph"/>
        <w:numPr>
          <w:ilvl w:val="0"/>
          <w:numId w:val="1"/>
        </w:numPr>
        <w:rPr>
          <w:rFonts w:cstheme="minorHAnsi"/>
          <w:b/>
          <w:sz w:val="24"/>
          <w:szCs w:val="24"/>
          <w:u w:val="single"/>
        </w:rPr>
      </w:pPr>
      <w:r w:rsidRPr="00272925">
        <w:rPr>
          <w:rFonts w:cstheme="minorHAnsi"/>
          <w:b/>
          <w:sz w:val="24"/>
          <w:szCs w:val="24"/>
          <w:u w:val="single"/>
        </w:rPr>
        <w:t>Sharing</w:t>
      </w:r>
    </w:p>
    <w:p w14:paraId="0231D219" w14:textId="3A895DFF" w:rsidR="00E151D9" w:rsidRPr="00272925" w:rsidRDefault="00E151D9" w:rsidP="00272925">
      <w:pPr>
        <w:pStyle w:val="ListParagraph"/>
        <w:rPr>
          <w:rFonts w:cstheme="minorHAnsi"/>
          <w:sz w:val="24"/>
          <w:szCs w:val="24"/>
        </w:rPr>
      </w:pPr>
      <w:r w:rsidRPr="00272925">
        <w:rPr>
          <w:rFonts w:cstheme="minorHAnsi"/>
        </w:rPr>
        <w:t xml:space="preserve">It is necessary for the Clerk to share information with the Councillors in order that they can address Parish Council Business.  All Councillors have agreed to comply with the Councillors </w:t>
      </w:r>
      <w:proofErr w:type="gramStart"/>
      <w:r w:rsidRPr="00272925">
        <w:rPr>
          <w:rFonts w:cstheme="minorHAnsi"/>
        </w:rPr>
        <w:t>Briefing, and</w:t>
      </w:r>
      <w:proofErr w:type="gramEnd"/>
      <w:r w:rsidRPr="00272925">
        <w:rPr>
          <w:rFonts w:cstheme="minorHAnsi"/>
        </w:rPr>
        <w:t xml:space="preserve"> will ensure no individual’s personal data obtained from the Parish Council, will be stored on their own electronic devices.  </w:t>
      </w:r>
      <w:proofErr w:type="gramStart"/>
      <w:r w:rsidRPr="00272925">
        <w:rPr>
          <w:rFonts w:cstheme="minorHAnsi"/>
        </w:rPr>
        <w:t>Copies of publicly available reports and papers,</w:t>
      </w:r>
      <w:proofErr w:type="gramEnd"/>
      <w:r w:rsidRPr="00272925">
        <w:rPr>
          <w:rFonts w:cstheme="minorHAnsi"/>
        </w:rPr>
        <w:t xml:space="preserve"> may be held as required.</w:t>
      </w:r>
    </w:p>
    <w:p w14:paraId="288529B8" w14:textId="37827BC4" w:rsidR="00B12867" w:rsidRDefault="00B12867" w:rsidP="00B12867">
      <w:pPr>
        <w:pStyle w:val="ListParagraph"/>
        <w:rPr>
          <w:rFonts w:cstheme="minorHAnsi"/>
          <w:sz w:val="24"/>
          <w:szCs w:val="24"/>
        </w:rPr>
      </w:pPr>
    </w:p>
    <w:p w14:paraId="23D2E772" w14:textId="6D05C0B3" w:rsidR="00272925" w:rsidRDefault="00272925" w:rsidP="00B12867">
      <w:pPr>
        <w:pStyle w:val="ListParagraph"/>
        <w:rPr>
          <w:rFonts w:cstheme="minorHAnsi"/>
          <w:sz w:val="24"/>
          <w:szCs w:val="24"/>
        </w:rPr>
      </w:pPr>
    </w:p>
    <w:p w14:paraId="10BE8D63" w14:textId="7942DA44" w:rsidR="00272925" w:rsidRDefault="00272925" w:rsidP="00B12867">
      <w:pPr>
        <w:pStyle w:val="ListParagraph"/>
        <w:rPr>
          <w:rFonts w:cstheme="minorHAnsi"/>
          <w:sz w:val="24"/>
          <w:szCs w:val="24"/>
        </w:rPr>
      </w:pPr>
    </w:p>
    <w:p w14:paraId="14BC519A" w14:textId="17932DD5" w:rsidR="00272925" w:rsidRDefault="00272925" w:rsidP="00B12867">
      <w:pPr>
        <w:pStyle w:val="ListParagraph"/>
        <w:rPr>
          <w:rFonts w:cstheme="minorHAnsi"/>
          <w:sz w:val="24"/>
          <w:szCs w:val="24"/>
        </w:rPr>
      </w:pPr>
    </w:p>
    <w:p w14:paraId="0451F04A" w14:textId="567C0B4B" w:rsidR="00272925" w:rsidRDefault="00272925" w:rsidP="00B12867">
      <w:pPr>
        <w:pStyle w:val="ListParagraph"/>
        <w:rPr>
          <w:rFonts w:cstheme="minorHAnsi"/>
          <w:sz w:val="24"/>
          <w:szCs w:val="24"/>
        </w:rPr>
      </w:pPr>
    </w:p>
    <w:p w14:paraId="6FCA0FDD" w14:textId="35CF8666" w:rsidR="00272925" w:rsidRDefault="00272925" w:rsidP="00B12867">
      <w:pPr>
        <w:pStyle w:val="ListParagraph"/>
        <w:rPr>
          <w:rFonts w:cstheme="minorHAnsi"/>
          <w:sz w:val="24"/>
          <w:szCs w:val="24"/>
        </w:rPr>
      </w:pPr>
    </w:p>
    <w:p w14:paraId="7563CD4B" w14:textId="51C8C36D" w:rsidR="00272925" w:rsidRDefault="00272925" w:rsidP="00B12867">
      <w:pPr>
        <w:pStyle w:val="ListParagraph"/>
        <w:rPr>
          <w:rFonts w:cstheme="minorHAnsi"/>
          <w:sz w:val="24"/>
          <w:szCs w:val="24"/>
        </w:rPr>
      </w:pPr>
    </w:p>
    <w:p w14:paraId="1DFE04F1" w14:textId="77777777" w:rsidR="00272925" w:rsidRDefault="00272925" w:rsidP="00B12867">
      <w:pPr>
        <w:pStyle w:val="ListParagraph"/>
        <w:rPr>
          <w:rFonts w:cstheme="minorHAnsi"/>
          <w:sz w:val="24"/>
          <w:szCs w:val="24"/>
        </w:rPr>
      </w:pPr>
    </w:p>
    <w:p w14:paraId="5913C712" w14:textId="77777777" w:rsidR="00272925" w:rsidRPr="00DC353C" w:rsidRDefault="00272925" w:rsidP="00B12867">
      <w:pPr>
        <w:pStyle w:val="ListParagraph"/>
        <w:rPr>
          <w:rFonts w:cstheme="minorHAnsi"/>
          <w:sz w:val="24"/>
          <w:szCs w:val="24"/>
        </w:rPr>
      </w:pPr>
    </w:p>
    <w:p w14:paraId="53DC0FB2" w14:textId="058FEBBD" w:rsidR="00E151D9" w:rsidRPr="00DC353C" w:rsidRDefault="00E151D9" w:rsidP="00E151D9">
      <w:pPr>
        <w:pStyle w:val="BodyText1"/>
        <w:numPr>
          <w:ilvl w:val="0"/>
          <w:numId w:val="1"/>
        </w:numPr>
        <w:rPr>
          <w:rFonts w:asciiTheme="minorHAnsi" w:hAnsiTheme="minorHAnsi" w:cstheme="minorHAnsi"/>
          <w:b/>
          <w:u w:val="single"/>
        </w:rPr>
      </w:pPr>
      <w:r w:rsidRPr="00DC353C">
        <w:rPr>
          <w:rFonts w:asciiTheme="minorHAnsi" w:hAnsiTheme="minorHAnsi" w:cstheme="minorHAnsi"/>
          <w:b/>
          <w:u w:val="single"/>
        </w:rPr>
        <w:lastRenderedPageBreak/>
        <w:t>Information Audit</w:t>
      </w:r>
    </w:p>
    <w:p w14:paraId="3C5307E4" w14:textId="2367448E" w:rsidR="00E151D9" w:rsidRPr="00DC353C" w:rsidRDefault="00E151D9" w:rsidP="00E151D9">
      <w:pPr>
        <w:pStyle w:val="BodyText1"/>
        <w:rPr>
          <w:rFonts w:asciiTheme="minorHAnsi" w:hAnsiTheme="minorHAnsi" w:cstheme="minorHAnsi"/>
        </w:rPr>
      </w:pPr>
      <w:r w:rsidRPr="00DC353C">
        <w:rPr>
          <w:rFonts w:asciiTheme="minorHAnsi" w:hAnsiTheme="minorHAnsi" w:cstheme="minorHAnsi"/>
        </w:rPr>
        <w:t>An information audit was conducted in April 2018, and unnecessary documentation was removed, but useful information has been preserved by creating several key spreadsheets;</w:t>
      </w:r>
    </w:p>
    <w:p w14:paraId="1B12EB57" w14:textId="77777777" w:rsidR="00E151D9" w:rsidRPr="00DC353C" w:rsidRDefault="00E151D9" w:rsidP="00E151D9">
      <w:pPr>
        <w:pStyle w:val="BodyText1"/>
        <w:numPr>
          <w:ilvl w:val="0"/>
          <w:numId w:val="3"/>
        </w:numPr>
        <w:rPr>
          <w:rFonts w:asciiTheme="minorHAnsi" w:hAnsiTheme="minorHAnsi" w:cstheme="minorHAnsi"/>
        </w:rPr>
      </w:pPr>
      <w:r w:rsidRPr="00DC353C">
        <w:rPr>
          <w:rFonts w:asciiTheme="minorHAnsi" w:hAnsiTheme="minorHAnsi" w:cstheme="minorHAnsi"/>
        </w:rPr>
        <w:t>Councillor List; listing every Councillor who has been elected or co-opted to North Marston Parish Council, including a start and finish date.</w:t>
      </w:r>
    </w:p>
    <w:p w14:paraId="21B02EDE" w14:textId="77777777" w:rsidR="00E151D9" w:rsidRPr="00DC353C" w:rsidRDefault="00E151D9" w:rsidP="00E151D9">
      <w:pPr>
        <w:pStyle w:val="BodyText1"/>
        <w:numPr>
          <w:ilvl w:val="0"/>
          <w:numId w:val="3"/>
        </w:numPr>
        <w:rPr>
          <w:rFonts w:asciiTheme="minorHAnsi" w:hAnsiTheme="minorHAnsi" w:cstheme="minorHAnsi"/>
        </w:rPr>
      </w:pPr>
      <w:r w:rsidRPr="00DC353C">
        <w:rPr>
          <w:rFonts w:asciiTheme="minorHAnsi" w:hAnsiTheme="minorHAnsi" w:cstheme="minorHAnsi"/>
        </w:rPr>
        <w:t>Village Hall Hirers; name and date of hire</w:t>
      </w:r>
    </w:p>
    <w:p w14:paraId="2D941D65" w14:textId="77777777" w:rsidR="00E151D9" w:rsidRPr="00DC353C" w:rsidRDefault="00E151D9" w:rsidP="00E151D9">
      <w:pPr>
        <w:pStyle w:val="BodyText1"/>
        <w:numPr>
          <w:ilvl w:val="0"/>
          <w:numId w:val="3"/>
        </w:numPr>
        <w:rPr>
          <w:rFonts w:asciiTheme="minorHAnsi" w:hAnsiTheme="minorHAnsi" w:cstheme="minorHAnsi"/>
        </w:rPr>
      </w:pPr>
      <w:r w:rsidRPr="00DC353C">
        <w:rPr>
          <w:rFonts w:asciiTheme="minorHAnsi" w:hAnsiTheme="minorHAnsi" w:cstheme="minorHAnsi"/>
        </w:rPr>
        <w:t>Personal contacts held as email addresses</w:t>
      </w:r>
    </w:p>
    <w:p w14:paraId="201C90AF" w14:textId="77777777" w:rsidR="00D650AF" w:rsidRPr="00272925" w:rsidRDefault="00D650AF" w:rsidP="00D650AF">
      <w:pPr>
        <w:pStyle w:val="BodyText1"/>
        <w:numPr>
          <w:ilvl w:val="0"/>
          <w:numId w:val="1"/>
        </w:numPr>
        <w:rPr>
          <w:rFonts w:asciiTheme="minorHAnsi" w:hAnsiTheme="minorHAnsi" w:cstheme="minorHAnsi"/>
          <w:b/>
          <w:u w:val="single"/>
        </w:rPr>
      </w:pPr>
      <w:r w:rsidRPr="00272925">
        <w:rPr>
          <w:rFonts w:asciiTheme="minorHAnsi" w:hAnsiTheme="minorHAnsi" w:cstheme="minorHAnsi"/>
          <w:b/>
          <w:u w:val="single"/>
        </w:rPr>
        <w:t>Retention Timescales</w:t>
      </w:r>
    </w:p>
    <w:p w14:paraId="2BFA48C6" w14:textId="2AB9CD90" w:rsidR="00D650AF" w:rsidRPr="00DC353C" w:rsidRDefault="00D650AF" w:rsidP="00D650AF">
      <w:pPr>
        <w:pStyle w:val="NormalWeb"/>
        <w:spacing w:before="0" w:beforeAutospacing="0" w:after="225" w:afterAutospacing="0" w:line="300" w:lineRule="atLeast"/>
        <w:ind w:left="360"/>
        <w:textAlignment w:val="baseline"/>
        <w:rPr>
          <w:rFonts w:asciiTheme="minorHAnsi" w:hAnsiTheme="minorHAnsi" w:cstheme="minorHAnsi"/>
          <w:color w:val="282828"/>
        </w:rPr>
      </w:pPr>
      <w:r w:rsidRPr="00DC353C">
        <w:rPr>
          <w:rFonts w:asciiTheme="minorHAnsi" w:hAnsiTheme="minorHAnsi" w:cstheme="minorHAnsi"/>
          <w:color w:val="282828"/>
        </w:rPr>
        <w:t>        Appendix A details the minimum time limits on the retention of council documents required for the purposes of audit and other reasons. Documents outside this schedule are as follows:</w:t>
      </w:r>
    </w:p>
    <w:p w14:paraId="3BC69C9C" w14:textId="17133D4F" w:rsidR="00D650AF" w:rsidRPr="00DC353C" w:rsidRDefault="00D650AF" w:rsidP="00D650AF">
      <w:pPr>
        <w:pStyle w:val="NormalWeb"/>
        <w:spacing w:before="0" w:beforeAutospacing="0" w:after="0" w:afterAutospacing="0" w:line="300" w:lineRule="atLeast"/>
        <w:ind w:left="720"/>
        <w:textAlignment w:val="baseline"/>
        <w:rPr>
          <w:rFonts w:asciiTheme="minorHAnsi" w:hAnsiTheme="minorHAnsi" w:cstheme="minorHAnsi"/>
          <w:color w:val="282828"/>
        </w:rPr>
      </w:pPr>
      <w:r w:rsidRPr="00DC353C">
        <w:rPr>
          <w:rStyle w:val="Strong"/>
          <w:rFonts w:asciiTheme="minorHAnsi" w:eastAsia="Malgun Gothic" w:hAnsiTheme="minorHAnsi" w:cstheme="minorHAnsi"/>
          <w:color w:val="333333"/>
          <w:bdr w:val="none" w:sz="0" w:space="0" w:color="auto" w:frame="1"/>
        </w:rPr>
        <w:t>1. Planning documents</w:t>
      </w:r>
      <w:r w:rsidRPr="00DC353C">
        <w:rPr>
          <w:rFonts w:asciiTheme="minorHAnsi" w:hAnsiTheme="minorHAnsi" w:cstheme="minorHAnsi"/>
          <w:color w:val="282828"/>
        </w:rPr>
        <w:t>: All planning applications and relevant decision notices are available from Aylesbury Vale District Council. There is no requirement to retain duplicates locally. All Parish Council recommendations in connection with these applications are recorded in the Council minutes and are retained indefinitely. However;</w:t>
      </w:r>
    </w:p>
    <w:p w14:paraId="4D72EDDA" w14:textId="5823BF2A" w:rsidR="00D650AF" w:rsidRPr="00DC353C" w:rsidRDefault="00D650AF" w:rsidP="00D650AF">
      <w:pPr>
        <w:pStyle w:val="NormalWeb"/>
        <w:spacing w:before="0" w:beforeAutospacing="0" w:after="0" w:afterAutospacing="0" w:line="300" w:lineRule="atLeast"/>
        <w:ind w:left="720"/>
        <w:textAlignment w:val="baseline"/>
        <w:rPr>
          <w:rFonts w:asciiTheme="minorHAnsi" w:hAnsiTheme="minorHAnsi" w:cstheme="minorHAnsi"/>
          <w:color w:val="282828"/>
        </w:rPr>
      </w:pPr>
      <w:r w:rsidRPr="00DC353C">
        <w:rPr>
          <w:rStyle w:val="Strong"/>
          <w:rFonts w:asciiTheme="minorHAnsi" w:eastAsia="Malgun Gothic" w:hAnsiTheme="minorHAnsi" w:cstheme="minorHAnsi"/>
          <w:color w:val="333333"/>
          <w:bdr w:val="none" w:sz="0" w:space="0" w:color="auto" w:frame="1"/>
        </w:rPr>
        <w:t>a) Contentious planning application documents</w:t>
      </w:r>
      <w:r w:rsidRPr="00DC353C">
        <w:rPr>
          <w:rFonts w:asciiTheme="minorHAnsi" w:hAnsiTheme="minorHAnsi" w:cstheme="minorHAnsi"/>
          <w:color w:val="282828"/>
        </w:rPr>
        <w:t>: Where permission is granted documents should be retained until the development is complete so that the Council can satisfy itself that development has proceeded according to the terms and conditions of the permission.</w:t>
      </w:r>
    </w:p>
    <w:p w14:paraId="6E698253" w14:textId="77777777" w:rsidR="00D650AF" w:rsidRPr="00DC353C" w:rsidRDefault="00D650AF" w:rsidP="00D650AF">
      <w:pPr>
        <w:pStyle w:val="NormalWeb"/>
        <w:spacing w:before="0" w:beforeAutospacing="0" w:after="0" w:afterAutospacing="0" w:line="300" w:lineRule="atLeast"/>
        <w:ind w:left="720"/>
        <w:textAlignment w:val="baseline"/>
        <w:rPr>
          <w:rFonts w:asciiTheme="minorHAnsi" w:hAnsiTheme="minorHAnsi" w:cstheme="minorHAnsi"/>
          <w:color w:val="282828"/>
        </w:rPr>
      </w:pPr>
    </w:p>
    <w:p w14:paraId="4D1BB496" w14:textId="3F74AFCA" w:rsidR="00D650AF" w:rsidRPr="00DC353C" w:rsidRDefault="000F35F5" w:rsidP="00D650AF">
      <w:pPr>
        <w:pStyle w:val="NormalWeb"/>
        <w:spacing w:before="0" w:beforeAutospacing="0" w:after="225" w:afterAutospacing="0" w:line="300" w:lineRule="atLeast"/>
        <w:ind w:left="720"/>
        <w:textAlignment w:val="baseline"/>
        <w:rPr>
          <w:rFonts w:asciiTheme="minorHAnsi" w:hAnsiTheme="minorHAnsi" w:cstheme="minorHAnsi"/>
          <w:color w:val="282828"/>
        </w:rPr>
      </w:pPr>
      <w:r w:rsidRPr="00DC353C">
        <w:rPr>
          <w:rFonts w:asciiTheme="minorHAnsi" w:hAnsiTheme="minorHAnsi" w:cstheme="minorHAnsi"/>
          <w:color w:val="282828"/>
        </w:rPr>
        <w:t xml:space="preserve">b) </w:t>
      </w:r>
      <w:r w:rsidR="00D650AF" w:rsidRPr="00DC353C">
        <w:rPr>
          <w:rFonts w:asciiTheme="minorHAnsi" w:hAnsiTheme="minorHAnsi" w:cstheme="minorHAnsi"/>
          <w:color w:val="282828"/>
        </w:rPr>
        <w:t>Where planning permission is refused the papers should be retained until the period in which an appeal can be made has expired</w:t>
      </w:r>
    </w:p>
    <w:p w14:paraId="3AEBCA04" w14:textId="10B19CAA" w:rsidR="00D650AF" w:rsidRPr="00DC353C" w:rsidRDefault="000F35F5" w:rsidP="00D650AF">
      <w:pPr>
        <w:pStyle w:val="NormalWeb"/>
        <w:spacing w:before="0" w:beforeAutospacing="0" w:after="225" w:afterAutospacing="0" w:line="300" w:lineRule="atLeast"/>
        <w:ind w:left="720"/>
        <w:textAlignment w:val="baseline"/>
        <w:rPr>
          <w:rFonts w:asciiTheme="minorHAnsi" w:hAnsiTheme="minorHAnsi" w:cstheme="minorHAnsi"/>
          <w:color w:val="282828"/>
        </w:rPr>
      </w:pPr>
      <w:r w:rsidRPr="00DC353C">
        <w:rPr>
          <w:rFonts w:asciiTheme="minorHAnsi" w:hAnsiTheme="minorHAnsi" w:cstheme="minorHAnsi"/>
          <w:color w:val="282828"/>
        </w:rPr>
        <w:t xml:space="preserve">c) </w:t>
      </w:r>
      <w:r w:rsidR="00D650AF" w:rsidRPr="00DC353C">
        <w:rPr>
          <w:rFonts w:asciiTheme="minorHAnsi" w:hAnsiTheme="minorHAnsi" w:cstheme="minorHAnsi"/>
          <w:color w:val="282828"/>
        </w:rPr>
        <w:t>If an appeal is made and dismissed any appeal papers should be kept for use in evidence against any application on the same site.</w:t>
      </w:r>
    </w:p>
    <w:p w14:paraId="08D3E9A6" w14:textId="24683F5F" w:rsidR="00B9312C" w:rsidRPr="00DC353C" w:rsidRDefault="00B9312C" w:rsidP="00D650AF">
      <w:pPr>
        <w:pStyle w:val="NormalWeb"/>
        <w:spacing w:before="0" w:beforeAutospacing="0" w:after="225" w:afterAutospacing="0" w:line="300" w:lineRule="atLeast"/>
        <w:ind w:left="720"/>
        <w:textAlignment w:val="baseline"/>
        <w:rPr>
          <w:rFonts w:asciiTheme="minorHAnsi" w:hAnsiTheme="minorHAnsi" w:cstheme="minorHAnsi"/>
          <w:color w:val="282828"/>
        </w:rPr>
      </w:pPr>
      <w:r w:rsidRPr="00DC353C">
        <w:rPr>
          <w:rFonts w:asciiTheme="minorHAnsi" w:hAnsiTheme="minorHAnsi" w:cstheme="minorHAnsi"/>
          <w:color w:val="282828"/>
        </w:rPr>
        <w:t xml:space="preserve">d) Copies of structure plans, local plans and similar documents should be retained </w:t>
      </w:r>
      <w:proofErr w:type="gramStart"/>
      <w:r w:rsidRPr="00DC353C">
        <w:rPr>
          <w:rFonts w:asciiTheme="minorHAnsi" w:hAnsiTheme="minorHAnsi" w:cstheme="minorHAnsi"/>
          <w:color w:val="282828"/>
        </w:rPr>
        <w:t>as long as</w:t>
      </w:r>
      <w:proofErr w:type="gramEnd"/>
      <w:r w:rsidRPr="00DC353C">
        <w:rPr>
          <w:rFonts w:asciiTheme="minorHAnsi" w:hAnsiTheme="minorHAnsi" w:cstheme="minorHAnsi"/>
          <w:color w:val="282828"/>
        </w:rPr>
        <w:t xml:space="preserve"> they are in force.</w:t>
      </w:r>
    </w:p>
    <w:p w14:paraId="4E53F7B4" w14:textId="135455A0" w:rsidR="00B9312C" w:rsidRPr="00DC353C" w:rsidRDefault="00B9312C" w:rsidP="00B9312C">
      <w:pPr>
        <w:pStyle w:val="NormalWeb"/>
        <w:spacing w:before="0" w:beforeAutospacing="0" w:after="225" w:afterAutospacing="0" w:line="300" w:lineRule="atLeast"/>
        <w:ind w:left="720"/>
        <w:textAlignment w:val="baseline"/>
        <w:rPr>
          <w:rFonts w:asciiTheme="minorHAnsi" w:hAnsiTheme="minorHAnsi" w:cstheme="minorHAnsi"/>
          <w:color w:val="282828"/>
        </w:rPr>
      </w:pPr>
      <w:r w:rsidRPr="00272925">
        <w:rPr>
          <w:rFonts w:asciiTheme="minorHAnsi" w:hAnsiTheme="minorHAnsi" w:cstheme="minorHAnsi"/>
          <w:b/>
          <w:color w:val="282828"/>
        </w:rPr>
        <w:t>2. Information from Other Bodies</w:t>
      </w:r>
      <w:r w:rsidRPr="00DC353C">
        <w:rPr>
          <w:rFonts w:asciiTheme="minorHAnsi" w:hAnsiTheme="minorHAnsi" w:cstheme="minorHAnsi"/>
          <w:color w:val="282828"/>
        </w:rPr>
        <w:t xml:space="preserve"> (</w:t>
      </w:r>
      <w:proofErr w:type="spellStart"/>
      <w:r w:rsidRPr="00DC353C">
        <w:rPr>
          <w:rFonts w:asciiTheme="minorHAnsi" w:hAnsiTheme="minorHAnsi" w:cstheme="minorHAnsi"/>
          <w:color w:val="282828"/>
        </w:rPr>
        <w:t>eg</w:t>
      </w:r>
      <w:proofErr w:type="spellEnd"/>
      <w:r w:rsidRPr="00DC353C">
        <w:rPr>
          <w:rFonts w:asciiTheme="minorHAnsi" w:hAnsiTheme="minorHAnsi" w:cstheme="minorHAnsi"/>
          <w:color w:val="282828"/>
        </w:rPr>
        <w:t xml:space="preserve"> circulars etc from County associations, NALC etc)</w:t>
      </w:r>
    </w:p>
    <w:p w14:paraId="25658A08" w14:textId="7E89C221" w:rsidR="00B9312C" w:rsidRDefault="00B9312C" w:rsidP="00B9312C">
      <w:pPr>
        <w:pStyle w:val="NormalWeb"/>
        <w:spacing w:before="0" w:beforeAutospacing="0" w:after="225" w:afterAutospacing="0" w:line="300" w:lineRule="atLeast"/>
        <w:ind w:left="720"/>
        <w:textAlignment w:val="baseline"/>
        <w:rPr>
          <w:rFonts w:asciiTheme="minorHAnsi" w:hAnsiTheme="minorHAnsi" w:cstheme="minorHAnsi"/>
          <w:color w:val="282828"/>
        </w:rPr>
      </w:pPr>
      <w:r w:rsidRPr="00272925">
        <w:rPr>
          <w:rFonts w:asciiTheme="minorHAnsi" w:hAnsiTheme="minorHAnsi" w:cstheme="minorHAnsi"/>
          <w:b/>
          <w:color w:val="282828"/>
        </w:rPr>
        <w:t>3. Correspondence</w:t>
      </w:r>
      <w:r w:rsidRPr="00DC353C">
        <w:rPr>
          <w:rFonts w:asciiTheme="minorHAnsi" w:hAnsiTheme="minorHAnsi" w:cstheme="minorHAnsi"/>
          <w:color w:val="282828"/>
        </w:rPr>
        <w:t xml:space="preserve">: For audit matters data should be kept for the period specified in Annex A. For planning matters correspondence should be retained for the same period as suggested for other planning papers. For other correspondence no firm guidelines can be laid </w:t>
      </w:r>
      <w:proofErr w:type="gramStart"/>
      <w:r w:rsidRPr="00DC353C">
        <w:rPr>
          <w:rFonts w:asciiTheme="minorHAnsi" w:hAnsiTheme="minorHAnsi" w:cstheme="minorHAnsi"/>
          <w:color w:val="282828"/>
        </w:rPr>
        <w:t>down</w:t>
      </w:r>
      <w:proofErr w:type="gramEnd"/>
      <w:r w:rsidRPr="00DC353C">
        <w:rPr>
          <w:rFonts w:asciiTheme="minorHAnsi" w:hAnsiTheme="minorHAnsi" w:cstheme="minorHAnsi"/>
          <w:color w:val="282828"/>
        </w:rPr>
        <w:t xml:space="preserve"> but it is good practise to review the councils documentation annually and any data that is no longer of use or value should be destroyed.</w:t>
      </w:r>
    </w:p>
    <w:p w14:paraId="4D1804FF" w14:textId="77777777" w:rsidR="00272925" w:rsidRPr="00DC353C" w:rsidRDefault="00272925" w:rsidP="00B9312C">
      <w:pPr>
        <w:pStyle w:val="NormalWeb"/>
        <w:spacing w:before="0" w:beforeAutospacing="0" w:after="225" w:afterAutospacing="0" w:line="300" w:lineRule="atLeast"/>
        <w:ind w:left="720"/>
        <w:textAlignment w:val="baseline"/>
        <w:rPr>
          <w:rFonts w:asciiTheme="minorHAnsi" w:hAnsiTheme="minorHAnsi" w:cstheme="minorHAnsi"/>
          <w:color w:val="282828"/>
        </w:rPr>
      </w:pPr>
    </w:p>
    <w:p w14:paraId="11C41C97" w14:textId="59CE95C8" w:rsidR="00D650AF" w:rsidRPr="00DC353C" w:rsidRDefault="00B9312C" w:rsidP="00D650AF">
      <w:pPr>
        <w:pStyle w:val="NormalWeb"/>
        <w:spacing w:before="0" w:beforeAutospacing="0" w:after="0" w:afterAutospacing="0" w:line="300" w:lineRule="atLeast"/>
        <w:ind w:left="720"/>
        <w:textAlignment w:val="baseline"/>
        <w:rPr>
          <w:rFonts w:asciiTheme="minorHAnsi" w:hAnsiTheme="minorHAnsi" w:cstheme="minorHAnsi"/>
          <w:color w:val="282828"/>
        </w:rPr>
      </w:pPr>
      <w:r w:rsidRPr="00272925">
        <w:rPr>
          <w:rStyle w:val="Strong"/>
          <w:rFonts w:asciiTheme="minorHAnsi" w:eastAsia="Malgun Gothic" w:hAnsiTheme="minorHAnsi" w:cstheme="minorHAnsi"/>
          <w:color w:val="333333"/>
          <w:bdr w:val="none" w:sz="0" w:space="0" w:color="auto" w:frame="1"/>
        </w:rPr>
        <w:lastRenderedPageBreak/>
        <w:t>4</w:t>
      </w:r>
      <w:r w:rsidR="00D650AF" w:rsidRPr="00272925">
        <w:rPr>
          <w:rStyle w:val="Strong"/>
          <w:rFonts w:asciiTheme="minorHAnsi" w:eastAsia="Malgun Gothic" w:hAnsiTheme="minorHAnsi" w:cstheme="minorHAnsi"/>
          <w:color w:val="333333"/>
          <w:bdr w:val="none" w:sz="0" w:space="0" w:color="auto" w:frame="1"/>
        </w:rPr>
        <w:t>. Insurance policies</w:t>
      </w:r>
      <w:r w:rsidR="00D650AF" w:rsidRPr="00DC353C">
        <w:rPr>
          <w:rStyle w:val="Strong"/>
          <w:rFonts w:asciiTheme="minorHAnsi" w:eastAsia="Malgun Gothic" w:hAnsiTheme="minorHAnsi" w:cstheme="minorHAnsi"/>
          <w:color w:val="333333"/>
          <w:bdr w:val="none" w:sz="0" w:space="0" w:color="auto" w:frame="1"/>
        </w:rPr>
        <w:t>:</w:t>
      </w:r>
      <w:r w:rsidR="00D650AF" w:rsidRPr="00DC353C">
        <w:rPr>
          <w:rFonts w:asciiTheme="minorHAnsi" w:hAnsiTheme="minorHAnsi" w:cstheme="minorHAnsi"/>
          <w:color w:val="282828"/>
        </w:rPr>
        <w:t xml:space="preserve"> All insurance policies should be kept for as long as it is possible for a claim to be made under them. The Council will keep a permanent record of insurance company names and policy numbers for all insured risks. Article 4 of the Employers’ Liability (Compulsory Insurance) Regulations 1998 requires local councils, as employers, to retain certificates of insurance against liability for injury or disease to their employees arising out of their employment for a period of 40 days from when the insurance commenced or was renewed.</w:t>
      </w:r>
    </w:p>
    <w:p w14:paraId="5515AE29" w14:textId="087290C7" w:rsidR="00D650AF" w:rsidRPr="00DC353C" w:rsidRDefault="00D650AF" w:rsidP="00D650AF">
      <w:pPr>
        <w:pStyle w:val="NormalWeb"/>
        <w:spacing w:before="0" w:beforeAutospacing="0" w:after="0" w:afterAutospacing="0" w:line="300" w:lineRule="atLeast"/>
        <w:ind w:left="720"/>
        <w:textAlignment w:val="baseline"/>
        <w:rPr>
          <w:rFonts w:asciiTheme="minorHAnsi" w:hAnsiTheme="minorHAnsi" w:cstheme="minorHAnsi"/>
          <w:color w:val="282828"/>
        </w:rPr>
      </w:pPr>
      <w:r w:rsidRPr="00DC353C">
        <w:rPr>
          <w:rFonts w:asciiTheme="minorHAnsi" w:hAnsiTheme="minorHAnsi" w:cstheme="minorHAnsi"/>
          <w:color w:val="282828"/>
        </w:rPr>
        <w:br/>
      </w:r>
      <w:r w:rsidR="00B9312C" w:rsidRPr="00DC353C">
        <w:rPr>
          <w:rStyle w:val="Strong"/>
          <w:rFonts w:asciiTheme="minorHAnsi" w:eastAsia="Malgun Gothic" w:hAnsiTheme="minorHAnsi" w:cstheme="minorHAnsi"/>
          <w:color w:val="333333"/>
          <w:bdr w:val="none" w:sz="0" w:space="0" w:color="auto" w:frame="1"/>
        </w:rPr>
        <w:t>5</w:t>
      </w:r>
      <w:r w:rsidRPr="00DC353C">
        <w:rPr>
          <w:rStyle w:val="Strong"/>
          <w:rFonts w:asciiTheme="minorHAnsi" w:eastAsia="Malgun Gothic" w:hAnsiTheme="minorHAnsi" w:cstheme="minorHAnsi"/>
          <w:color w:val="333333"/>
          <w:bdr w:val="none" w:sz="0" w:space="0" w:color="auto" w:frame="1"/>
        </w:rPr>
        <w:t>. Documents relating to staff</w:t>
      </w:r>
      <w:r w:rsidRPr="00DC353C">
        <w:rPr>
          <w:rFonts w:asciiTheme="minorHAnsi" w:hAnsiTheme="minorHAnsi" w:cstheme="minorHAnsi"/>
          <w:color w:val="282828"/>
        </w:rPr>
        <w:t xml:space="preserve">: Data relating to staff is kept securely and in accordance with the 8 data protection principles contained in the Data Protection Act </w:t>
      </w:r>
      <w:proofErr w:type="gramStart"/>
      <w:r w:rsidRPr="00DC353C">
        <w:rPr>
          <w:rFonts w:asciiTheme="minorHAnsi" w:hAnsiTheme="minorHAnsi" w:cstheme="minorHAnsi"/>
          <w:color w:val="282828"/>
        </w:rPr>
        <w:t>1998, and</w:t>
      </w:r>
      <w:proofErr w:type="gramEnd"/>
      <w:r w:rsidRPr="00DC353C">
        <w:rPr>
          <w:rFonts w:asciiTheme="minorHAnsi" w:hAnsiTheme="minorHAnsi" w:cstheme="minorHAnsi"/>
          <w:color w:val="282828"/>
        </w:rPr>
        <w:t xml:space="preserve"> are not kept for longer than is necessary for the purpose it was held. However, records about former staff may be retained and accessed </w:t>
      </w:r>
      <w:proofErr w:type="gramStart"/>
      <w:r w:rsidRPr="00DC353C">
        <w:rPr>
          <w:rFonts w:asciiTheme="minorHAnsi" w:hAnsiTheme="minorHAnsi" w:cstheme="minorHAnsi"/>
          <w:color w:val="282828"/>
        </w:rPr>
        <w:t>for the purpose of</w:t>
      </w:r>
      <w:proofErr w:type="gramEnd"/>
      <w:r w:rsidRPr="00DC353C">
        <w:rPr>
          <w:rFonts w:asciiTheme="minorHAnsi" w:hAnsiTheme="minorHAnsi" w:cstheme="minorHAnsi"/>
          <w:color w:val="282828"/>
        </w:rPr>
        <w:t xml:space="preserve"> giving references, payment of tax, national insurance contributions and pensions, and in respect of any legal claims made against the council.</w:t>
      </w:r>
    </w:p>
    <w:p w14:paraId="7953A6CE" w14:textId="502E0AA1" w:rsidR="00D650AF" w:rsidRDefault="00D650AF" w:rsidP="00D650AF">
      <w:pPr>
        <w:pStyle w:val="NormalWeb"/>
        <w:spacing w:before="0" w:beforeAutospacing="0" w:after="0" w:afterAutospacing="0" w:line="300" w:lineRule="atLeast"/>
        <w:ind w:left="720"/>
        <w:textAlignment w:val="baseline"/>
        <w:rPr>
          <w:rFonts w:asciiTheme="minorHAnsi" w:hAnsiTheme="minorHAnsi" w:cstheme="minorHAnsi"/>
          <w:color w:val="282828"/>
        </w:rPr>
      </w:pPr>
      <w:r w:rsidRPr="00DC353C">
        <w:rPr>
          <w:rFonts w:asciiTheme="minorHAnsi" w:hAnsiTheme="minorHAnsi" w:cstheme="minorHAnsi"/>
          <w:color w:val="282828"/>
        </w:rPr>
        <w:t> </w:t>
      </w:r>
    </w:p>
    <w:p w14:paraId="7A902043" w14:textId="0632B569" w:rsidR="0064796C" w:rsidRDefault="0064796C" w:rsidP="00D650AF">
      <w:pPr>
        <w:pStyle w:val="NormalWeb"/>
        <w:spacing w:before="0" w:beforeAutospacing="0" w:after="0" w:afterAutospacing="0" w:line="300" w:lineRule="atLeast"/>
        <w:ind w:left="720"/>
        <w:textAlignment w:val="baseline"/>
        <w:rPr>
          <w:rFonts w:asciiTheme="minorHAnsi" w:hAnsiTheme="minorHAnsi" w:cstheme="minorHAnsi"/>
          <w:color w:val="282828"/>
        </w:rPr>
      </w:pPr>
    </w:p>
    <w:p w14:paraId="76D88ACC" w14:textId="07C76103" w:rsidR="008A2058" w:rsidRPr="00DC353C" w:rsidRDefault="00EE60AC">
      <w:pPr>
        <w:rPr>
          <w:rFonts w:cstheme="minorHAnsi"/>
          <w:b/>
          <w:sz w:val="24"/>
          <w:szCs w:val="24"/>
          <w:u w:val="single"/>
        </w:rPr>
      </w:pPr>
      <w:bookmarkStart w:id="0" w:name="_GoBack"/>
      <w:bookmarkEnd w:id="0"/>
      <w:r w:rsidRPr="00DC353C">
        <w:rPr>
          <w:rFonts w:cstheme="minorHAnsi"/>
          <w:b/>
          <w:sz w:val="24"/>
          <w:szCs w:val="24"/>
          <w:u w:val="single"/>
        </w:rPr>
        <w:t>Annex A – NALC list Legal Top Note 40</w:t>
      </w:r>
    </w:p>
    <w:p w14:paraId="06E17002" w14:textId="4C605456" w:rsidR="00EE60AC" w:rsidRPr="00DC353C" w:rsidRDefault="00EE60AC">
      <w:pPr>
        <w:rPr>
          <w:rFonts w:cstheme="minorHAnsi"/>
          <w:sz w:val="24"/>
          <w:szCs w:val="24"/>
        </w:rPr>
      </w:pPr>
      <w:r w:rsidRPr="00DC353C">
        <w:rPr>
          <w:rFonts w:cstheme="minorHAnsi"/>
          <w:sz w:val="24"/>
          <w:szCs w:val="24"/>
        </w:rPr>
        <w:t>Retention of Documents required for the audit of Parish Councils</w:t>
      </w:r>
    </w:p>
    <w:tbl>
      <w:tblPr>
        <w:tblStyle w:val="TableGrid"/>
        <w:tblW w:w="0" w:type="auto"/>
        <w:tblLook w:val="04A0" w:firstRow="1" w:lastRow="0" w:firstColumn="1" w:lastColumn="0" w:noHBand="0" w:noVBand="1"/>
      </w:tblPr>
      <w:tblGrid>
        <w:gridCol w:w="3964"/>
        <w:gridCol w:w="2127"/>
        <w:gridCol w:w="2409"/>
      </w:tblGrid>
      <w:tr w:rsidR="00EE60AC" w:rsidRPr="00DC353C" w14:paraId="253DE55D" w14:textId="77777777" w:rsidTr="004B5144">
        <w:tc>
          <w:tcPr>
            <w:tcW w:w="3964" w:type="dxa"/>
          </w:tcPr>
          <w:p w14:paraId="7704AF63" w14:textId="6E6986DC" w:rsidR="00EE60AC" w:rsidRPr="00DC353C" w:rsidRDefault="00EE60AC">
            <w:pPr>
              <w:rPr>
                <w:rFonts w:cstheme="minorHAnsi"/>
                <w:b/>
                <w:sz w:val="24"/>
                <w:szCs w:val="24"/>
              </w:rPr>
            </w:pPr>
            <w:r w:rsidRPr="00DC353C">
              <w:rPr>
                <w:rFonts w:cstheme="minorHAnsi"/>
                <w:b/>
                <w:sz w:val="24"/>
                <w:szCs w:val="24"/>
              </w:rPr>
              <w:t>Document</w:t>
            </w:r>
          </w:p>
        </w:tc>
        <w:tc>
          <w:tcPr>
            <w:tcW w:w="2127" w:type="dxa"/>
          </w:tcPr>
          <w:p w14:paraId="09C9687F" w14:textId="29338B3A" w:rsidR="00EE60AC" w:rsidRPr="00DC353C" w:rsidRDefault="00EE60AC">
            <w:pPr>
              <w:rPr>
                <w:rFonts w:cstheme="minorHAnsi"/>
                <w:b/>
                <w:sz w:val="24"/>
                <w:szCs w:val="24"/>
              </w:rPr>
            </w:pPr>
            <w:r w:rsidRPr="00DC353C">
              <w:rPr>
                <w:rFonts w:cstheme="minorHAnsi"/>
                <w:b/>
                <w:sz w:val="24"/>
                <w:szCs w:val="24"/>
              </w:rPr>
              <w:t>Minimum Retention Period</w:t>
            </w:r>
          </w:p>
        </w:tc>
        <w:tc>
          <w:tcPr>
            <w:tcW w:w="2409" w:type="dxa"/>
          </w:tcPr>
          <w:p w14:paraId="0EBA899C" w14:textId="7FE01611" w:rsidR="00EE60AC" w:rsidRPr="00DC353C" w:rsidRDefault="00EE60AC">
            <w:pPr>
              <w:rPr>
                <w:rFonts w:cstheme="minorHAnsi"/>
                <w:b/>
                <w:sz w:val="24"/>
                <w:szCs w:val="24"/>
              </w:rPr>
            </w:pPr>
            <w:r w:rsidRPr="00DC353C">
              <w:rPr>
                <w:rFonts w:cstheme="minorHAnsi"/>
                <w:b/>
                <w:sz w:val="24"/>
                <w:szCs w:val="24"/>
              </w:rPr>
              <w:t>Reason</w:t>
            </w:r>
          </w:p>
        </w:tc>
      </w:tr>
      <w:tr w:rsidR="00EE60AC" w:rsidRPr="00DC353C" w14:paraId="6A5A01DE" w14:textId="77777777" w:rsidTr="004B5144">
        <w:tc>
          <w:tcPr>
            <w:tcW w:w="3964" w:type="dxa"/>
          </w:tcPr>
          <w:p w14:paraId="5294E365" w14:textId="2BCADAE6" w:rsidR="00EE60AC" w:rsidRPr="00DC353C" w:rsidRDefault="00EE60AC">
            <w:pPr>
              <w:rPr>
                <w:rFonts w:cstheme="minorHAnsi"/>
                <w:sz w:val="24"/>
                <w:szCs w:val="24"/>
              </w:rPr>
            </w:pPr>
            <w:r w:rsidRPr="00DC353C">
              <w:rPr>
                <w:rFonts w:cstheme="minorHAnsi"/>
                <w:sz w:val="24"/>
                <w:szCs w:val="24"/>
              </w:rPr>
              <w:t>Financial Documents</w:t>
            </w:r>
          </w:p>
        </w:tc>
        <w:tc>
          <w:tcPr>
            <w:tcW w:w="2127" w:type="dxa"/>
          </w:tcPr>
          <w:p w14:paraId="34E485E4" w14:textId="77777777" w:rsidR="00EE60AC" w:rsidRPr="00DC353C" w:rsidRDefault="00EE60AC">
            <w:pPr>
              <w:rPr>
                <w:rFonts w:cstheme="minorHAnsi"/>
                <w:sz w:val="24"/>
                <w:szCs w:val="24"/>
              </w:rPr>
            </w:pPr>
          </w:p>
        </w:tc>
        <w:tc>
          <w:tcPr>
            <w:tcW w:w="2409" w:type="dxa"/>
          </w:tcPr>
          <w:p w14:paraId="3DF13A65" w14:textId="77777777" w:rsidR="00EE60AC" w:rsidRPr="00DC353C" w:rsidRDefault="00EE60AC">
            <w:pPr>
              <w:rPr>
                <w:rFonts w:cstheme="minorHAnsi"/>
                <w:sz w:val="24"/>
                <w:szCs w:val="24"/>
              </w:rPr>
            </w:pPr>
          </w:p>
        </w:tc>
      </w:tr>
      <w:tr w:rsidR="00EE60AC" w:rsidRPr="00DC353C" w14:paraId="2484B65F" w14:textId="77777777" w:rsidTr="004B5144">
        <w:tc>
          <w:tcPr>
            <w:tcW w:w="3964" w:type="dxa"/>
          </w:tcPr>
          <w:p w14:paraId="1A067EF0" w14:textId="3A7BCD42" w:rsidR="00EE60AC" w:rsidRPr="00DC353C" w:rsidRDefault="00EE60AC" w:rsidP="00EE60AC">
            <w:pPr>
              <w:pStyle w:val="ListParagraph"/>
              <w:numPr>
                <w:ilvl w:val="0"/>
                <w:numId w:val="6"/>
              </w:numPr>
              <w:rPr>
                <w:rFonts w:cstheme="minorHAnsi"/>
                <w:sz w:val="24"/>
                <w:szCs w:val="24"/>
              </w:rPr>
            </w:pPr>
            <w:r w:rsidRPr="00DC353C">
              <w:rPr>
                <w:rFonts w:cstheme="minorHAnsi"/>
                <w:sz w:val="24"/>
                <w:szCs w:val="24"/>
              </w:rPr>
              <w:t>Banking paying – in books</w:t>
            </w:r>
          </w:p>
        </w:tc>
        <w:tc>
          <w:tcPr>
            <w:tcW w:w="2127" w:type="dxa"/>
          </w:tcPr>
          <w:p w14:paraId="06407623" w14:textId="7DEF5115" w:rsidR="00EE60AC" w:rsidRPr="00DC353C" w:rsidRDefault="00E178F8">
            <w:pPr>
              <w:rPr>
                <w:rFonts w:cstheme="minorHAnsi"/>
                <w:sz w:val="24"/>
                <w:szCs w:val="24"/>
              </w:rPr>
            </w:pPr>
            <w:r w:rsidRPr="00DC353C">
              <w:rPr>
                <w:rFonts w:cstheme="minorHAnsi"/>
                <w:sz w:val="24"/>
                <w:szCs w:val="24"/>
              </w:rPr>
              <w:t>Last completed audit year</w:t>
            </w:r>
          </w:p>
        </w:tc>
        <w:tc>
          <w:tcPr>
            <w:tcW w:w="2409" w:type="dxa"/>
          </w:tcPr>
          <w:p w14:paraId="7200D1FC" w14:textId="296802E2" w:rsidR="00EE60AC" w:rsidRPr="00DC353C" w:rsidRDefault="00E178F8">
            <w:pPr>
              <w:rPr>
                <w:rFonts w:cstheme="minorHAnsi"/>
                <w:sz w:val="24"/>
                <w:szCs w:val="24"/>
              </w:rPr>
            </w:pPr>
            <w:r w:rsidRPr="00DC353C">
              <w:rPr>
                <w:rFonts w:cstheme="minorHAnsi"/>
                <w:sz w:val="24"/>
                <w:szCs w:val="24"/>
              </w:rPr>
              <w:t>Audit</w:t>
            </w:r>
          </w:p>
        </w:tc>
      </w:tr>
      <w:tr w:rsidR="00E178F8" w:rsidRPr="00DC353C" w14:paraId="437D9487" w14:textId="77777777" w:rsidTr="004B5144">
        <w:tc>
          <w:tcPr>
            <w:tcW w:w="3964" w:type="dxa"/>
          </w:tcPr>
          <w:p w14:paraId="12551DE0" w14:textId="5C69C4BF" w:rsidR="00E178F8" w:rsidRPr="00DC353C" w:rsidRDefault="00E178F8" w:rsidP="00E178F8">
            <w:pPr>
              <w:pStyle w:val="ListParagraph"/>
              <w:numPr>
                <w:ilvl w:val="0"/>
                <w:numId w:val="6"/>
              </w:numPr>
              <w:rPr>
                <w:rFonts w:cstheme="minorHAnsi"/>
                <w:sz w:val="24"/>
                <w:szCs w:val="24"/>
              </w:rPr>
            </w:pPr>
            <w:r w:rsidRPr="00DC353C">
              <w:rPr>
                <w:rFonts w:cstheme="minorHAnsi"/>
                <w:sz w:val="24"/>
                <w:szCs w:val="24"/>
              </w:rPr>
              <w:t>Bank statements</w:t>
            </w:r>
          </w:p>
        </w:tc>
        <w:tc>
          <w:tcPr>
            <w:tcW w:w="2127" w:type="dxa"/>
          </w:tcPr>
          <w:p w14:paraId="6667D92A" w14:textId="1EFF9A91" w:rsidR="00E178F8" w:rsidRPr="00DC353C" w:rsidRDefault="00E178F8" w:rsidP="00E178F8">
            <w:pPr>
              <w:rPr>
                <w:rFonts w:cstheme="minorHAnsi"/>
                <w:sz w:val="24"/>
                <w:szCs w:val="24"/>
              </w:rPr>
            </w:pPr>
            <w:r w:rsidRPr="00DC353C">
              <w:rPr>
                <w:rFonts w:cstheme="minorHAnsi"/>
                <w:sz w:val="24"/>
                <w:szCs w:val="24"/>
              </w:rPr>
              <w:t>Last completed audit year</w:t>
            </w:r>
          </w:p>
        </w:tc>
        <w:tc>
          <w:tcPr>
            <w:tcW w:w="2409" w:type="dxa"/>
          </w:tcPr>
          <w:p w14:paraId="39030257" w14:textId="4ED965EC" w:rsidR="00E178F8" w:rsidRPr="00DC353C" w:rsidRDefault="00E178F8" w:rsidP="00E178F8">
            <w:pPr>
              <w:rPr>
                <w:rFonts w:cstheme="minorHAnsi"/>
                <w:sz w:val="24"/>
                <w:szCs w:val="24"/>
              </w:rPr>
            </w:pPr>
            <w:r w:rsidRPr="00DC353C">
              <w:rPr>
                <w:rFonts w:cstheme="minorHAnsi"/>
                <w:sz w:val="24"/>
                <w:szCs w:val="24"/>
              </w:rPr>
              <w:t>Audit</w:t>
            </w:r>
          </w:p>
        </w:tc>
      </w:tr>
      <w:tr w:rsidR="00E178F8" w:rsidRPr="00DC353C" w14:paraId="46B699DC" w14:textId="77777777" w:rsidTr="004B5144">
        <w:tc>
          <w:tcPr>
            <w:tcW w:w="3964" w:type="dxa"/>
          </w:tcPr>
          <w:p w14:paraId="43B7DF7A" w14:textId="07F5ABE9" w:rsidR="00E178F8" w:rsidRPr="00DC353C" w:rsidRDefault="00E178F8" w:rsidP="00E178F8">
            <w:pPr>
              <w:pStyle w:val="ListParagraph"/>
              <w:numPr>
                <w:ilvl w:val="0"/>
                <w:numId w:val="6"/>
              </w:numPr>
              <w:rPr>
                <w:rFonts w:cstheme="minorHAnsi"/>
                <w:sz w:val="24"/>
                <w:szCs w:val="24"/>
              </w:rPr>
            </w:pPr>
            <w:r w:rsidRPr="00DC353C">
              <w:rPr>
                <w:rFonts w:cstheme="minorHAnsi"/>
                <w:sz w:val="24"/>
                <w:szCs w:val="24"/>
              </w:rPr>
              <w:t>Cheque book stubs</w:t>
            </w:r>
          </w:p>
        </w:tc>
        <w:tc>
          <w:tcPr>
            <w:tcW w:w="2127" w:type="dxa"/>
          </w:tcPr>
          <w:p w14:paraId="00051C66" w14:textId="077ABCE9" w:rsidR="00E178F8" w:rsidRPr="00DC353C" w:rsidRDefault="00E178F8" w:rsidP="00E178F8">
            <w:pPr>
              <w:rPr>
                <w:rFonts w:cstheme="minorHAnsi"/>
                <w:sz w:val="24"/>
                <w:szCs w:val="24"/>
              </w:rPr>
            </w:pPr>
            <w:r w:rsidRPr="00DC353C">
              <w:rPr>
                <w:rFonts w:cstheme="minorHAnsi"/>
                <w:sz w:val="24"/>
                <w:szCs w:val="24"/>
              </w:rPr>
              <w:t>Last completed audit year</w:t>
            </w:r>
          </w:p>
        </w:tc>
        <w:tc>
          <w:tcPr>
            <w:tcW w:w="2409" w:type="dxa"/>
          </w:tcPr>
          <w:p w14:paraId="5F1F16B2" w14:textId="0AADE7F3" w:rsidR="00E178F8" w:rsidRPr="00DC353C" w:rsidRDefault="00E178F8" w:rsidP="00E178F8">
            <w:pPr>
              <w:rPr>
                <w:rFonts w:cstheme="minorHAnsi"/>
                <w:sz w:val="24"/>
                <w:szCs w:val="24"/>
              </w:rPr>
            </w:pPr>
            <w:r w:rsidRPr="00DC353C">
              <w:rPr>
                <w:rFonts w:cstheme="minorHAnsi"/>
                <w:sz w:val="24"/>
                <w:szCs w:val="24"/>
              </w:rPr>
              <w:t>Audit</w:t>
            </w:r>
          </w:p>
        </w:tc>
      </w:tr>
      <w:tr w:rsidR="00E178F8" w:rsidRPr="00DC353C" w14:paraId="767C1CB0" w14:textId="77777777" w:rsidTr="004B5144">
        <w:tc>
          <w:tcPr>
            <w:tcW w:w="3964" w:type="dxa"/>
          </w:tcPr>
          <w:p w14:paraId="66396389" w14:textId="3F165324" w:rsidR="00E178F8" w:rsidRPr="00DC353C" w:rsidRDefault="00E178F8" w:rsidP="00E178F8">
            <w:pPr>
              <w:pStyle w:val="ListParagraph"/>
              <w:numPr>
                <w:ilvl w:val="0"/>
                <w:numId w:val="6"/>
              </w:numPr>
              <w:rPr>
                <w:rFonts w:cstheme="minorHAnsi"/>
                <w:sz w:val="24"/>
                <w:szCs w:val="24"/>
              </w:rPr>
            </w:pPr>
            <w:r w:rsidRPr="00DC353C">
              <w:rPr>
                <w:rFonts w:cstheme="minorHAnsi"/>
                <w:sz w:val="24"/>
                <w:szCs w:val="24"/>
              </w:rPr>
              <w:t>Paid Cheques</w:t>
            </w:r>
          </w:p>
        </w:tc>
        <w:tc>
          <w:tcPr>
            <w:tcW w:w="2127" w:type="dxa"/>
          </w:tcPr>
          <w:p w14:paraId="42AC7E13" w14:textId="47BA2FF6" w:rsidR="00E178F8" w:rsidRPr="00DC353C" w:rsidRDefault="00E178F8" w:rsidP="00E178F8">
            <w:pPr>
              <w:rPr>
                <w:rFonts w:cstheme="minorHAnsi"/>
                <w:sz w:val="24"/>
                <w:szCs w:val="24"/>
              </w:rPr>
            </w:pPr>
            <w:r w:rsidRPr="00DC353C">
              <w:rPr>
                <w:rFonts w:cstheme="minorHAnsi"/>
                <w:sz w:val="24"/>
                <w:szCs w:val="24"/>
              </w:rPr>
              <w:t>6 years</w:t>
            </w:r>
          </w:p>
        </w:tc>
        <w:tc>
          <w:tcPr>
            <w:tcW w:w="2409" w:type="dxa"/>
          </w:tcPr>
          <w:p w14:paraId="6E6D69AE" w14:textId="583CCEC7" w:rsidR="00E178F8" w:rsidRPr="00DC353C" w:rsidRDefault="00E178F8" w:rsidP="00E178F8">
            <w:pPr>
              <w:rPr>
                <w:rFonts w:cstheme="minorHAnsi"/>
                <w:sz w:val="24"/>
                <w:szCs w:val="24"/>
              </w:rPr>
            </w:pPr>
            <w:r w:rsidRPr="00DC353C">
              <w:rPr>
                <w:rFonts w:cstheme="minorHAnsi"/>
                <w:sz w:val="24"/>
                <w:szCs w:val="24"/>
              </w:rPr>
              <w:t>Statute of Limitations</w:t>
            </w:r>
          </w:p>
        </w:tc>
      </w:tr>
      <w:tr w:rsidR="00E178F8" w:rsidRPr="00DC353C" w14:paraId="65CC76CD" w14:textId="77777777" w:rsidTr="004B5144">
        <w:tc>
          <w:tcPr>
            <w:tcW w:w="3964" w:type="dxa"/>
          </w:tcPr>
          <w:p w14:paraId="12657C1C" w14:textId="568061A5" w:rsidR="00E178F8" w:rsidRPr="00DC353C" w:rsidRDefault="00E178F8" w:rsidP="00E178F8">
            <w:pPr>
              <w:pStyle w:val="ListParagraph"/>
              <w:numPr>
                <w:ilvl w:val="0"/>
                <w:numId w:val="6"/>
              </w:numPr>
              <w:rPr>
                <w:rFonts w:cstheme="minorHAnsi"/>
                <w:sz w:val="24"/>
                <w:szCs w:val="24"/>
              </w:rPr>
            </w:pPr>
            <w:r w:rsidRPr="00DC353C">
              <w:rPr>
                <w:rFonts w:cstheme="minorHAnsi"/>
                <w:sz w:val="24"/>
                <w:szCs w:val="24"/>
              </w:rPr>
              <w:t>Paid Invoices</w:t>
            </w:r>
          </w:p>
        </w:tc>
        <w:tc>
          <w:tcPr>
            <w:tcW w:w="2127" w:type="dxa"/>
          </w:tcPr>
          <w:p w14:paraId="5A56EE80" w14:textId="507BF879" w:rsidR="00E178F8" w:rsidRPr="00DC353C" w:rsidRDefault="00E178F8" w:rsidP="00E178F8">
            <w:pPr>
              <w:rPr>
                <w:rFonts w:cstheme="minorHAnsi"/>
                <w:sz w:val="24"/>
                <w:szCs w:val="24"/>
              </w:rPr>
            </w:pPr>
            <w:r w:rsidRPr="00DC353C">
              <w:rPr>
                <w:rFonts w:cstheme="minorHAnsi"/>
                <w:sz w:val="24"/>
                <w:szCs w:val="24"/>
              </w:rPr>
              <w:t>6 years</w:t>
            </w:r>
          </w:p>
        </w:tc>
        <w:tc>
          <w:tcPr>
            <w:tcW w:w="2409" w:type="dxa"/>
          </w:tcPr>
          <w:p w14:paraId="54088468" w14:textId="43B6D812" w:rsidR="00E178F8" w:rsidRPr="00DC353C" w:rsidRDefault="00E178F8" w:rsidP="00E178F8">
            <w:pPr>
              <w:rPr>
                <w:rFonts w:cstheme="minorHAnsi"/>
                <w:sz w:val="24"/>
                <w:szCs w:val="24"/>
              </w:rPr>
            </w:pPr>
            <w:r w:rsidRPr="00DC353C">
              <w:rPr>
                <w:rFonts w:cstheme="minorHAnsi"/>
                <w:sz w:val="24"/>
                <w:szCs w:val="24"/>
              </w:rPr>
              <w:t>VAT</w:t>
            </w:r>
          </w:p>
        </w:tc>
      </w:tr>
      <w:tr w:rsidR="00E178F8" w:rsidRPr="00DC353C" w14:paraId="4480DAD7" w14:textId="77777777" w:rsidTr="004B5144">
        <w:tc>
          <w:tcPr>
            <w:tcW w:w="3964" w:type="dxa"/>
          </w:tcPr>
          <w:p w14:paraId="6FF67B53" w14:textId="18BD2D04" w:rsidR="00E178F8" w:rsidRPr="00DC353C" w:rsidRDefault="00E178F8" w:rsidP="00E178F8">
            <w:pPr>
              <w:pStyle w:val="ListParagraph"/>
              <w:numPr>
                <w:ilvl w:val="0"/>
                <w:numId w:val="6"/>
              </w:numPr>
              <w:rPr>
                <w:rFonts w:cstheme="minorHAnsi"/>
                <w:sz w:val="24"/>
                <w:szCs w:val="24"/>
              </w:rPr>
            </w:pPr>
            <w:r w:rsidRPr="00DC353C">
              <w:rPr>
                <w:rFonts w:cstheme="minorHAnsi"/>
                <w:sz w:val="24"/>
                <w:szCs w:val="24"/>
              </w:rPr>
              <w:t>Quotations and Tenders</w:t>
            </w:r>
          </w:p>
        </w:tc>
        <w:tc>
          <w:tcPr>
            <w:tcW w:w="2127" w:type="dxa"/>
          </w:tcPr>
          <w:p w14:paraId="5DE60BB9" w14:textId="6AF61E8E" w:rsidR="00E178F8" w:rsidRPr="00DC353C" w:rsidRDefault="00E178F8" w:rsidP="00E178F8">
            <w:pPr>
              <w:rPr>
                <w:rFonts w:cstheme="minorHAnsi"/>
                <w:sz w:val="24"/>
                <w:szCs w:val="24"/>
              </w:rPr>
            </w:pPr>
            <w:r w:rsidRPr="00DC353C">
              <w:rPr>
                <w:rFonts w:cstheme="minorHAnsi"/>
                <w:sz w:val="24"/>
                <w:szCs w:val="24"/>
              </w:rPr>
              <w:t>12 years/</w:t>
            </w:r>
            <w:proofErr w:type="spellStart"/>
            <w:r w:rsidRPr="00DC353C">
              <w:rPr>
                <w:rFonts w:cstheme="minorHAnsi"/>
                <w:sz w:val="24"/>
                <w:szCs w:val="24"/>
              </w:rPr>
              <w:t>indefinate</w:t>
            </w:r>
            <w:proofErr w:type="spellEnd"/>
          </w:p>
        </w:tc>
        <w:tc>
          <w:tcPr>
            <w:tcW w:w="2409" w:type="dxa"/>
          </w:tcPr>
          <w:p w14:paraId="5D5C99B0" w14:textId="61CE69EF" w:rsidR="00E178F8" w:rsidRPr="00DC353C" w:rsidRDefault="00E178F8" w:rsidP="00E178F8">
            <w:pPr>
              <w:rPr>
                <w:rFonts w:cstheme="minorHAnsi"/>
                <w:sz w:val="24"/>
                <w:szCs w:val="24"/>
              </w:rPr>
            </w:pPr>
            <w:r w:rsidRPr="00DC353C">
              <w:rPr>
                <w:rFonts w:cstheme="minorHAnsi"/>
                <w:sz w:val="24"/>
                <w:szCs w:val="24"/>
              </w:rPr>
              <w:t>Statute of Limitations</w:t>
            </w:r>
          </w:p>
        </w:tc>
      </w:tr>
      <w:tr w:rsidR="00E178F8" w:rsidRPr="00DC353C" w14:paraId="084D583D" w14:textId="77777777" w:rsidTr="004B5144">
        <w:tc>
          <w:tcPr>
            <w:tcW w:w="3964" w:type="dxa"/>
          </w:tcPr>
          <w:p w14:paraId="51AD4A3A" w14:textId="1F8A7D9F" w:rsidR="00E178F8" w:rsidRPr="00DC353C" w:rsidRDefault="00E178F8" w:rsidP="00E178F8">
            <w:pPr>
              <w:pStyle w:val="ListParagraph"/>
              <w:numPr>
                <w:ilvl w:val="0"/>
                <w:numId w:val="6"/>
              </w:numPr>
              <w:rPr>
                <w:rFonts w:cstheme="minorHAnsi"/>
                <w:sz w:val="24"/>
                <w:szCs w:val="24"/>
              </w:rPr>
            </w:pPr>
            <w:r w:rsidRPr="00DC353C">
              <w:rPr>
                <w:rFonts w:cstheme="minorHAnsi"/>
                <w:sz w:val="24"/>
                <w:szCs w:val="24"/>
              </w:rPr>
              <w:t>Receipt and payments</w:t>
            </w:r>
          </w:p>
        </w:tc>
        <w:tc>
          <w:tcPr>
            <w:tcW w:w="2127" w:type="dxa"/>
          </w:tcPr>
          <w:p w14:paraId="0005833E" w14:textId="75FBC235" w:rsidR="00E178F8" w:rsidRPr="00DC353C" w:rsidRDefault="00E178F8" w:rsidP="00E178F8">
            <w:pPr>
              <w:rPr>
                <w:rFonts w:cstheme="minorHAnsi"/>
                <w:sz w:val="24"/>
                <w:szCs w:val="24"/>
              </w:rPr>
            </w:pPr>
            <w:proofErr w:type="spellStart"/>
            <w:r w:rsidRPr="00DC353C">
              <w:rPr>
                <w:rFonts w:cstheme="minorHAnsi"/>
                <w:sz w:val="24"/>
                <w:szCs w:val="24"/>
              </w:rPr>
              <w:t>Indefinate</w:t>
            </w:r>
            <w:proofErr w:type="spellEnd"/>
          </w:p>
        </w:tc>
        <w:tc>
          <w:tcPr>
            <w:tcW w:w="2409" w:type="dxa"/>
          </w:tcPr>
          <w:p w14:paraId="6E8891C6" w14:textId="64E1224F" w:rsidR="00E178F8" w:rsidRPr="00DC353C" w:rsidRDefault="00E178F8" w:rsidP="00E178F8">
            <w:pPr>
              <w:rPr>
                <w:rFonts w:cstheme="minorHAnsi"/>
                <w:sz w:val="24"/>
                <w:szCs w:val="24"/>
              </w:rPr>
            </w:pPr>
            <w:r w:rsidRPr="00DC353C">
              <w:rPr>
                <w:rFonts w:cstheme="minorHAnsi"/>
                <w:sz w:val="24"/>
                <w:szCs w:val="24"/>
              </w:rPr>
              <w:t>Archive</w:t>
            </w:r>
          </w:p>
        </w:tc>
      </w:tr>
      <w:tr w:rsidR="00E178F8" w:rsidRPr="00DC353C" w14:paraId="3B9EB131" w14:textId="77777777" w:rsidTr="004B5144">
        <w:tc>
          <w:tcPr>
            <w:tcW w:w="3964" w:type="dxa"/>
          </w:tcPr>
          <w:p w14:paraId="12A7F12A" w14:textId="51342D3D" w:rsidR="00E178F8" w:rsidRPr="00DC353C" w:rsidRDefault="00E178F8" w:rsidP="00E178F8">
            <w:pPr>
              <w:pStyle w:val="ListParagraph"/>
              <w:numPr>
                <w:ilvl w:val="0"/>
                <w:numId w:val="6"/>
              </w:numPr>
              <w:rPr>
                <w:rFonts w:cstheme="minorHAnsi"/>
                <w:sz w:val="24"/>
                <w:szCs w:val="24"/>
              </w:rPr>
            </w:pPr>
            <w:r w:rsidRPr="00DC353C">
              <w:rPr>
                <w:rFonts w:cstheme="minorHAnsi"/>
                <w:sz w:val="24"/>
                <w:szCs w:val="24"/>
              </w:rPr>
              <w:t>Wages</w:t>
            </w:r>
          </w:p>
        </w:tc>
        <w:tc>
          <w:tcPr>
            <w:tcW w:w="2127" w:type="dxa"/>
          </w:tcPr>
          <w:p w14:paraId="4FDB96E6" w14:textId="6BA45123" w:rsidR="00E178F8" w:rsidRPr="00DC353C" w:rsidRDefault="00E178F8" w:rsidP="00E178F8">
            <w:pPr>
              <w:rPr>
                <w:rFonts w:cstheme="minorHAnsi"/>
                <w:sz w:val="24"/>
                <w:szCs w:val="24"/>
              </w:rPr>
            </w:pPr>
            <w:r w:rsidRPr="00DC353C">
              <w:rPr>
                <w:rFonts w:cstheme="minorHAnsi"/>
                <w:sz w:val="24"/>
                <w:szCs w:val="24"/>
              </w:rPr>
              <w:t>12 years</w:t>
            </w:r>
          </w:p>
        </w:tc>
        <w:tc>
          <w:tcPr>
            <w:tcW w:w="2409" w:type="dxa"/>
          </w:tcPr>
          <w:p w14:paraId="3638C9B3" w14:textId="2EC53A9D" w:rsidR="00E178F8" w:rsidRPr="00DC353C" w:rsidRDefault="00E178F8" w:rsidP="00E178F8">
            <w:pPr>
              <w:rPr>
                <w:rFonts w:cstheme="minorHAnsi"/>
                <w:sz w:val="24"/>
                <w:szCs w:val="24"/>
              </w:rPr>
            </w:pPr>
            <w:r w:rsidRPr="00DC353C">
              <w:rPr>
                <w:rFonts w:cstheme="minorHAnsi"/>
                <w:sz w:val="24"/>
                <w:szCs w:val="24"/>
              </w:rPr>
              <w:t>Superannuation</w:t>
            </w:r>
          </w:p>
        </w:tc>
      </w:tr>
      <w:tr w:rsidR="00E178F8" w:rsidRPr="00DC353C" w14:paraId="46D54CED" w14:textId="77777777" w:rsidTr="004B5144">
        <w:tc>
          <w:tcPr>
            <w:tcW w:w="3964" w:type="dxa"/>
          </w:tcPr>
          <w:p w14:paraId="586D62BB" w14:textId="1F01F5A2" w:rsidR="00E178F8" w:rsidRPr="00DC353C" w:rsidRDefault="00E178F8" w:rsidP="00E178F8">
            <w:pPr>
              <w:pStyle w:val="ListParagraph"/>
              <w:numPr>
                <w:ilvl w:val="0"/>
                <w:numId w:val="6"/>
              </w:numPr>
              <w:rPr>
                <w:rFonts w:cstheme="minorHAnsi"/>
                <w:sz w:val="24"/>
                <w:szCs w:val="24"/>
              </w:rPr>
            </w:pPr>
            <w:r w:rsidRPr="00DC353C">
              <w:rPr>
                <w:rFonts w:cstheme="minorHAnsi"/>
                <w:sz w:val="24"/>
                <w:szCs w:val="24"/>
              </w:rPr>
              <w:t>VAT records</w:t>
            </w:r>
          </w:p>
        </w:tc>
        <w:tc>
          <w:tcPr>
            <w:tcW w:w="2127" w:type="dxa"/>
          </w:tcPr>
          <w:p w14:paraId="77717CD7" w14:textId="6B9F884A" w:rsidR="00E178F8" w:rsidRPr="00DC353C" w:rsidRDefault="00E178F8" w:rsidP="00E178F8">
            <w:pPr>
              <w:rPr>
                <w:rFonts w:cstheme="minorHAnsi"/>
                <w:sz w:val="24"/>
                <w:szCs w:val="24"/>
              </w:rPr>
            </w:pPr>
            <w:r w:rsidRPr="00DC353C">
              <w:rPr>
                <w:rFonts w:cstheme="minorHAnsi"/>
                <w:sz w:val="24"/>
                <w:szCs w:val="24"/>
              </w:rPr>
              <w:t>6 years</w:t>
            </w:r>
          </w:p>
        </w:tc>
        <w:tc>
          <w:tcPr>
            <w:tcW w:w="2409" w:type="dxa"/>
          </w:tcPr>
          <w:p w14:paraId="57CF4D4C" w14:textId="416B835B" w:rsidR="00E178F8" w:rsidRPr="00DC353C" w:rsidRDefault="00E178F8" w:rsidP="00E178F8">
            <w:pPr>
              <w:rPr>
                <w:rFonts w:cstheme="minorHAnsi"/>
                <w:sz w:val="24"/>
                <w:szCs w:val="24"/>
              </w:rPr>
            </w:pPr>
            <w:r w:rsidRPr="00DC353C">
              <w:rPr>
                <w:rFonts w:cstheme="minorHAnsi"/>
                <w:sz w:val="24"/>
                <w:szCs w:val="24"/>
              </w:rPr>
              <w:t>VAT</w:t>
            </w:r>
          </w:p>
        </w:tc>
      </w:tr>
      <w:tr w:rsidR="00E178F8" w:rsidRPr="00DC353C" w14:paraId="277BF5D6" w14:textId="77777777" w:rsidTr="004B5144">
        <w:tc>
          <w:tcPr>
            <w:tcW w:w="3964" w:type="dxa"/>
          </w:tcPr>
          <w:p w14:paraId="3183B678" w14:textId="0F07FDE6" w:rsidR="00E178F8" w:rsidRPr="00DC353C" w:rsidRDefault="00E178F8" w:rsidP="00E178F8">
            <w:pPr>
              <w:rPr>
                <w:rFonts w:cstheme="minorHAnsi"/>
                <w:sz w:val="24"/>
                <w:szCs w:val="24"/>
              </w:rPr>
            </w:pPr>
            <w:r w:rsidRPr="00DC353C">
              <w:rPr>
                <w:rFonts w:cstheme="minorHAnsi"/>
                <w:sz w:val="24"/>
                <w:szCs w:val="24"/>
              </w:rPr>
              <w:t>Insurance Policies</w:t>
            </w:r>
          </w:p>
        </w:tc>
        <w:tc>
          <w:tcPr>
            <w:tcW w:w="2127" w:type="dxa"/>
          </w:tcPr>
          <w:p w14:paraId="24FBEB58" w14:textId="43C05205" w:rsidR="00E178F8" w:rsidRPr="00DC353C" w:rsidRDefault="00E178F8" w:rsidP="00E178F8">
            <w:pPr>
              <w:rPr>
                <w:rFonts w:cstheme="minorHAnsi"/>
                <w:sz w:val="24"/>
                <w:szCs w:val="24"/>
              </w:rPr>
            </w:pPr>
            <w:r w:rsidRPr="00DC353C">
              <w:rPr>
                <w:rFonts w:cstheme="minorHAnsi"/>
                <w:sz w:val="24"/>
                <w:szCs w:val="24"/>
              </w:rPr>
              <w:t>While valid</w:t>
            </w:r>
          </w:p>
        </w:tc>
        <w:tc>
          <w:tcPr>
            <w:tcW w:w="2409" w:type="dxa"/>
          </w:tcPr>
          <w:p w14:paraId="6F8048F6" w14:textId="461EBFBD" w:rsidR="00E178F8" w:rsidRPr="00DC353C" w:rsidRDefault="00E178F8" w:rsidP="00E178F8">
            <w:pPr>
              <w:rPr>
                <w:rFonts w:cstheme="minorHAnsi"/>
                <w:sz w:val="24"/>
                <w:szCs w:val="24"/>
              </w:rPr>
            </w:pPr>
            <w:r w:rsidRPr="00DC353C">
              <w:rPr>
                <w:rFonts w:cstheme="minorHAnsi"/>
                <w:sz w:val="24"/>
                <w:szCs w:val="24"/>
              </w:rPr>
              <w:t>Management</w:t>
            </w:r>
          </w:p>
        </w:tc>
      </w:tr>
      <w:tr w:rsidR="00E178F8" w:rsidRPr="00DC353C" w14:paraId="563EB303" w14:textId="77777777" w:rsidTr="004B5144">
        <w:tc>
          <w:tcPr>
            <w:tcW w:w="3964" w:type="dxa"/>
          </w:tcPr>
          <w:p w14:paraId="1B4D8188" w14:textId="73EE8E10" w:rsidR="00E178F8" w:rsidRPr="00DC353C" w:rsidRDefault="00E178F8" w:rsidP="00E178F8">
            <w:pPr>
              <w:rPr>
                <w:rFonts w:cstheme="minorHAnsi"/>
                <w:sz w:val="24"/>
                <w:szCs w:val="24"/>
              </w:rPr>
            </w:pPr>
            <w:r w:rsidRPr="00DC353C">
              <w:rPr>
                <w:rFonts w:cstheme="minorHAnsi"/>
                <w:sz w:val="24"/>
                <w:szCs w:val="24"/>
              </w:rPr>
              <w:t>Minute Books</w:t>
            </w:r>
          </w:p>
        </w:tc>
        <w:tc>
          <w:tcPr>
            <w:tcW w:w="2127" w:type="dxa"/>
          </w:tcPr>
          <w:p w14:paraId="076F012C" w14:textId="34FCAE51" w:rsidR="00E178F8" w:rsidRPr="00DC353C" w:rsidRDefault="00E178F8" w:rsidP="00E178F8">
            <w:pPr>
              <w:rPr>
                <w:rFonts w:cstheme="minorHAnsi"/>
                <w:sz w:val="24"/>
                <w:szCs w:val="24"/>
              </w:rPr>
            </w:pPr>
            <w:proofErr w:type="spellStart"/>
            <w:r w:rsidRPr="00DC353C">
              <w:rPr>
                <w:rFonts w:cstheme="minorHAnsi"/>
                <w:sz w:val="24"/>
                <w:szCs w:val="24"/>
              </w:rPr>
              <w:t>Indefinate</w:t>
            </w:r>
            <w:proofErr w:type="spellEnd"/>
          </w:p>
        </w:tc>
        <w:tc>
          <w:tcPr>
            <w:tcW w:w="2409" w:type="dxa"/>
          </w:tcPr>
          <w:p w14:paraId="488CA264" w14:textId="21F544FB" w:rsidR="00E178F8" w:rsidRPr="00DC353C" w:rsidRDefault="00E178F8" w:rsidP="00E178F8">
            <w:pPr>
              <w:rPr>
                <w:rFonts w:cstheme="minorHAnsi"/>
                <w:sz w:val="24"/>
                <w:szCs w:val="24"/>
              </w:rPr>
            </w:pPr>
            <w:r w:rsidRPr="00DC353C">
              <w:rPr>
                <w:rFonts w:cstheme="minorHAnsi"/>
                <w:sz w:val="24"/>
                <w:szCs w:val="24"/>
              </w:rPr>
              <w:t>Archive</w:t>
            </w:r>
          </w:p>
        </w:tc>
      </w:tr>
      <w:tr w:rsidR="00E178F8" w:rsidRPr="00DC353C" w14:paraId="2E88D3C4" w14:textId="77777777" w:rsidTr="004B5144">
        <w:tc>
          <w:tcPr>
            <w:tcW w:w="3964" w:type="dxa"/>
          </w:tcPr>
          <w:p w14:paraId="18B34C92" w14:textId="33B97DD2" w:rsidR="00E178F8" w:rsidRPr="00DC353C" w:rsidRDefault="00E178F8" w:rsidP="00E178F8">
            <w:pPr>
              <w:rPr>
                <w:rFonts w:cstheme="minorHAnsi"/>
                <w:sz w:val="24"/>
                <w:szCs w:val="24"/>
              </w:rPr>
            </w:pPr>
            <w:r w:rsidRPr="00DC353C">
              <w:rPr>
                <w:rFonts w:cstheme="minorHAnsi"/>
                <w:sz w:val="24"/>
                <w:szCs w:val="24"/>
              </w:rPr>
              <w:t>Title deeds, leases, agreements, cont</w:t>
            </w:r>
            <w:r w:rsidR="00BA7607" w:rsidRPr="00DC353C">
              <w:rPr>
                <w:rFonts w:cstheme="minorHAnsi"/>
                <w:sz w:val="24"/>
                <w:szCs w:val="24"/>
              </w:rPr>
              <w:t>r</w:t>
            </w:r>
            <w:r w:rsidRPr="00DC353C">
              <w:rPr>
                <w:rFonts w:cstheme="minorHAnsi"/>
                <w:sz w:val="24"/>
                <w:szCs w:val="24"/>
              </w:rPr>
              <w:t>acts</w:t>
            </w:r>
          </w:p>
        </w:tc>
        <w:tc>
          <w:tcPr>
            <w:tcW w:w="2127" w:type="dxa"/>
          </w:tcPr>
          <w:p w14:paraId="318D4DD0" w14:textId="3B331FC3" w:rsidR="00E178F8" w:rsidRPr="00DC353C" w:rsidRDefault="00E178F8" w:rsidP="00E178F8">
            <w:pPr>
              <w:rPr>
                <w:rFonts w:cstheme="minorHAnsi"/>
                <w:sz w:val="24"/>
                <w:szCs w:val="24"/>
              </w:rPr>
            </w:pPr>
            <w:proofErr w:type="spellStart"/>
            <w:r w:rsidRPr="00DC353C">
              <w:rPr>
                <w:rFonts w:cstheme="minorHAnsi"/>
                <w:sz w:val="24"/>
                <w:szCs w:val="24"/>
              </w:rPr>
              <w:t>Indefinate</w:t>
            </w:r>
            <w:proofErr w:type="spellEnd"/>
          </w:p>
        </w:tc>
        <w:tc>
          <w:tcPr>
            <w:tcW w:w="2409" w:type="dxa"/>
          </w:tcPr>
          <w:p w14:paraId="14EEF710" w14:textId="673DBC69" w:rsidR="00E178F8" w:rsidRPr="00DC353C" w:rsidRDefault="00E178F8" w:rsidP="00E178F8">
            <w:pPr>
              <w:rPr>
                <w:rFonts w:cstheme="minorHAnsi"/>
                <w:sz w:val="24"/>
                <w:szCs w:val="24"/>
              </w:rPr>
            </w:pPr>
            <w:r w:rsidRPr="00DC353C">
              <w:rPr>
                <w:rFonts w:cstheme="minorHAnsi"/>
                <w:sz w:val="24"/>
                <w:szCs w:val="24"/>
              </w:rPr>
              <w:t>Audit</w:t>
            </w:r>
          </w:p>
        </w:tc>
      </w:tr>
      <w:tr w:rsidR="00E178F8" w:rsidRPr="00DC353C" w14:paraId="6E159FE5" w14:textId="77777777" w:rsidTr="004B5144">
        <w:tc>
          <w:tcPr>
            <w:tcW w:w="3964" w:type="dxa"/>
          </w:tcPr>
          <w:p w14:paraId="1A6E490E" w14:textId="70B4E5A6" w:rsidR="00E178F8" w:rsidRPr="00DC353C" w:rsidRDefault="00E178F8" w:rsidP="00E178F8">
            <w:pPr>
              <w:rPr>
                <w:rFonts w:cstheme="minorHAnsi"/>
                <w:sz w:val="24"/>
                <w:szCs w:val="24"/>
              </w:rPr>
            </w:pPr>
            <w:r w:rsidRPr="00DC353C">
              <w:rPr>
                <w:rFonts w:cstheme="minorHAnsi"/>
                <w:sz w:val="24"/>
                <w:szCs w:val="24"/>
              </w:rPr>
              <w:t>Village Hall application to hire, copies of bills to hire, letting diaries</w:t>
            </w:r>
          </w:p>
        </w:tc>
        <w:tc>
          <w:tcPr>
            <w:tcW w:w="2127" w:type="dxa"/>
          </w:tcPr>
          <w:p w14:paraId="13F562B9" w14:textId="5B63F64A" w:rsidR="00E178F8" w:rsidRPr="00DC353C" w:rsidRDefault="00E178F8" w:rsidP="00E178F8">
            <w:pPr>
              <w:rPr>
                <w:rFonts w:cstheme="minorHAnsi"/>
                <w:sz w:val="24"/>
                <w:szCs w:val="24"/>
              </w:rPr>
            </w:pPr>
            <w:r w:rsidRPr="00DC353C">
              <w:rPr>
                <w:rFonts w:cstheme="minorHAnsi"/>
                <w:sz w:val="24"/>
                <w:szCs w:val="24"/>
              </w:rPr>
              <w:t>6 years</w:t>
            </w:r>
          </w:p>
        </w:tc>
        <w:tc>
          <w:tcPr>
            <w:tcW w:w="2409" w:type="dxa"/>
          </w:tcPr>
          <w:p w14:paraId="47D9155E" w14:textId="63D5EE27" w:rsidR="00E178F8" w:rsidRPr="00DC353C" w:rsidRDefault="00E178F8" w:rsidP="00E178F8">
            <w:pPr>
              <w:rPr>
                <w:rFonts w:cstheme="minorHAnsi"/>
                <w:sz w:val="24"/>
                <w:szCs w:val="24"/>
              </w:rPr>
            </w:pPr>
            <w:r w:rsidRPr="00DC353C">
              <w:rPr>
                <w:rFonts w:cstheme="minorHAnsi"/>
                <w:sz w:val="24"/>
                <w:szCs w:val="24"/>
              </w:rPr>
              <w:t>VAT</w:t>
            </w:r>
          </w:p>
        </w:tc>
      </w:tr>
    </w:tbl>
    <w:p w14:paraId="269040B5" w14:textId="77777777" w:rsidR="00EE60AC" w:rsidRPr="00DC353C" w:rsidRDefault="00EE60AC">
      <w:pPr>
        <w:rPr>
          <w:rFonts w:cstheme="minorHAnsi"/>
          <w:sz w:val="24"/>
          <w:szCs w:val="24"/>
        </w:rPr>
      </w:pPr>
    </w:p>
    <w:p w14:paraId="654CBFA0" w14:textId="77777777" w:rsidR="00EE60AC" w:rsidRPr="00DC353C" w:rsidRDefault="00EE60AC">
      <w:pPr>
        <w:rPr>
          <w:rFonts w:cstheme="minorHAnsi"/>
          <w:b/>
          <w:sz w:val="24"/>
          <w:szCs w:val="24"/>
          <w:u w:val="single"/>
        </w:rPr>
      </w:pPr>
    </w:p>
    <w:sectPr w:rsidR="00EE60AC" w:rsidRPr="00DC35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05B44"/>
    <w:multiLevelType w:val="hybridMultilevel"/>
    <w:tmpl w:val="F328D7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654FF9"/>
    <w:multiLevelType w:val="hybridMultilevel"/>
    <w:tmpl w:val="A6209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6A2A3C"/>
    <w:multiLevelType w:val="hybridMultilevel"/>
    <w:tmpl w:val="F8D6E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0D32E8"/>
    <w:multiLevelType w:val="hybridMultilevel"/>
    <w:tmpl w:val="3854502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A381104"/>
    <w:multiLevelType w:val="hybridMultilevel"/>
    <w:tmpl w:val="14DA74E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675755A"/>
    <w:multiLevelType w:val="multilevel"/>
    <w:tmpl w:val="E3DCFB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5"/>
  </w:num>
  <w:num w:numId="2">
    <w:abstractNumId w:val="1"/>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058"/>
    <w:rsid w:val="000F35F5"/>
    <w:rsid w:val="001A0196"/>
    <w:rsid w:val="001D727E"/>
    <w:rsid w:val="0020315C"/>
    <w:rsid w:val="00272925"/>
    <w:rsid w:val="004B5144"/>
    <w:rsid w:val="0064796C"/>
    <w:rsid w:val="008A2058"/>
    <w:rsid w:val="00917293"/>
    <w:rsid w:val="00B12867"/>
    <w:rsid w:val="00B8509E"/>
    <w:rsid w:val="00B9312C"/>
    <w:rsid w:val="00BA7607"/>
    <w:rsid w:val="00D650AF"/>
    <w:rsid w:val="00DC353C"/>
    <w:rsid w:val="00E151D9"/>
    <w:rsid w:val="00E178F8"/>
    <w:rsid w:val="00EE60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0EE6A"/>
  <w15:chartTrackingRefBased/>
  <w15:docId w15:val="{240E890F-C9E1-47E4-A4C2-3AF19F611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058"/>
    <w:pPr>
      <w:ind w:left="720"/>
      <w:contextualSpacing/>
    </w:pPr>
  </w:style>
  <w:style w:type="paragraph" w:customStyle="1" w:styleId="BodyText1">
    <w:name w:val="Body Text1"/>
    <w:basedOn w:val="Normal"/>
    <w:link w:val="bodytextChar"/>
    <w:qFormat/>
    <w:rsid w:val="00E151D9"/>
    <w:pPr>
      <w:spacing w:after="240" w:line="240" w:lineRule="auto"/>
    </w:pPr>
    <w:rPr>
      <w:rFonts w:ascii="Malgun Gothic" w:eastAsia="Malgun Gothic" w:hAnsi="Malgun Gothic"/>
      <w:sz w:val="24"/>
      <w:szCs w:val="24"/>
    </w:rPr>
  </w:style>
  <w:style w:type="character" w:customStyle="1" w:styleId="bodytextChar">
    <w:name w:val="body text Char"/>
    <w:basedOn w:val="DefaultParagraphFont"/>
    <w:link w:val="BodyText1"/>
    <w:rsid w:val="00E151D9"/>
    <w:rPr>
      <w:rFonts w:ascii="Malgun Gothic" w:eastAsia="Malgun Gothic" w:hAnsi="Malgun Gothic"/>
      <w:sz w:val="24"/>
      <w:szCs w:val="24"/>
    </w:rPr>
  </w:style>
  <w:style w:type="paragraph" w:styleId="BalloonText">
    <w:name w:val="Balloon Text"/>
    <w:basedOn w:val="Normal"/>
    <w:link w:val="BalloonTextChar"/>
    <w:uiPriority w:val="99"/>
    <w:semiHidden/>
    <w:unhideWhenUsed/>
    <w:rsid w:val="00E151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51D9"/>
    <w:rPr>
      <w:rFonts w:ascii="Tahoma" w:hAnsi="Tahoma" w:cs="Tahoma"/>
      <w:sz w:val="16"/>
      <w:szCs w:val="16"/>
    </w:rPr>
  </w:style>
  <w:style w:type="paragraph" w:styleId="NormalWeb">
    <w:name w:val="Normal (Web)"/>
    <w:basedOn w:val="Normal"/>
    <w:uiPriority w:val="99"/>
    <w:semiHidden/>
    <w:unhideWhenUsed/>
    <w:rsid w:val="00D650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650AF"/>
    <w:rPr>
      <w:b/>
      <w:bCs/>
    </w:rPr>
  </w:style>
  <w:style w:type="table" w:styleId="TableGrid">
    <w:name w:val="Table Grid"/>
    <w:basedOn w:val="TableNormal"/>
    <w:uiPriority w:val="39"/>
    <w:rsid w:val="00EE6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058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3</Pages>
  <Words>881</Words>
  <Characters>5024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callander</dc:creator>
  <cp:keywords/>
  <dc:description/>
  <cp:lastModifiedBy>rachel callander</cp:lastModifiedBy>
  <cp:revision>9</cp:revision>
  <dcterms:created xsi:type="dcterms:W3CDTF">2018-05-14T16:26:00Z</dcterms:created>
  <dcterms:modified xsi:type="dcterms:W3CDTF">2018-05-21T17:20:00Z</dcterms:modified>
</cp:coreProperties>
</file>